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90" w:rsidRDefault="00026DE7" w:rsidP="00AF6944">
      <w:pPr>
        <w:pStyle w:val="Title"/>
        <w:rPr>
          <w:sz w:val="36"/>
        </w:rPr>
      </w:pPr>
      <w:r>
        <w:rPr>
          <w:sz w:val="36"/>
        </w:rPr>
        <w:t>Lease and Licen</w:t>
      </w:r>
      <w:r w:rsidR="00D42990">
        <w:rPr>
          <w:sz w:val="36"/>
        </w:rPr>
        <w:t>c</w:t>
      </w:r>
      <w:r>
        <w:rPr>
          <w:sz w:val="36"/>
        </w:rPr>
        <w:t xml:space="preserve">e Policy </w:t>
      </w:r>
      <w:r w:rsidR="00D42990">
        <w:rPr>
          <w:sz w:val="36"/>
        </w:rPr>
        <w:t>2018</w:t>
      </w:r>
    </w:p>
    <w:p w:rsidR="001900AC" w:rsidRPr="00B5258A" w:rsidRDefault="00026DE7" w:rsidP="00AF6944">
      <w:pPr>
        <w:pStyle w:val="Title"/>
        <w:rPr>
          <w:sz w:val="36"/>
        </w:rPr>
      </w:pPr>
      <w:r>
        <w:rPr>
          <w:sz w:val="36"/>
        </w:rPr>
        <w:t>Community Engagement Summary Report</w:t>
      </w:r>
    </w:p>
    <w:p w:rsidR="00AF6944" w:rsidRPr="00B5258A" w:rsidRDefault="00AF6944" w:rsidP="00AF6944">
      <w:pPr>
        <w:rPr>
          <w:sz w:val="22"/>
          <w:lang w:eastAsia="en-AU"/>
        </w:rPr>
      </w:pPr>
    </w:p>
    <w:p w:rsidR="00456F2C" w:rsidRPr="00B5258A" w:rsidRDefault="00781210" w:rsidP="00AF6944">
      <w:pPr>
        <w:rPr>
          <w:sz w:val="22"/>
        </w:rPr>
      </w:pPr>
      <w:r>
        <w:rPr>
          <w:noProof/>
          <w:sz w:val="22"/>
          <w:lang w:eastAsia="en-AU"/>
        </w:rPr>
        <w:drawing>
          <wp:anchor distT="0" distB="0" distL="114300" distR="114300" simplePos="0" relativeHeight="251666432" behindDoc="0" locked="0" layoutInCell="1" allowOverlap="1">
            <wp:simplePos x="0" y="0"/>
            <wp:positionH relativeFrom="page">
              <wp:align>left</wp:align>
            </wp:positionH>
            <wp:positionV relativeFrom="paragraph">
              <wp:posOffset>284298</wp:posOffset>
            </wp:positionV>
            <wp:extent cx="7579360" cy="505523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MG_6561.jpg"/>
                    <pic:cNvPicPr/>
                  </pic:nvPicPr>
                  <pic:blipFill>
                    <a:blip r:embed="rId8">
                      <a:extLst>
                        <a:ext uri="{28A0092B-C50C-407E-A947-70E740481C1C}">
                          <a14:useLocalDpi xmlns:a14="http://schemas.microsoft.com/office/drawing/2010/main" val="0"/>
                        </a:ext>
                      </a:extLst>
                    </a:blip>
                    <a:stretch>
                      <a:fillRect/>
                    </a:stretch>
                  </pic:blipFill>
                  <pic:spPr>
                    <a:xfrm>
                      <a:off x="0" y="0"/>
                      <a:ext cx="7579360" cy="5055235"/>
                    </a:xfrm>
                    <a:prstGeom prst="rect">
                      <a:avLst/>
                    </a:prstGeom>
                  </pic:spPr>
                </pic:pic>
              </a:graphicData>
            </a:graphic>
            <wp14:sizeRelH relativeFrom="margin">
              <wp14:pctWidth>0</wp14:pctWidth>
            </wp14:sizeRelH>
            <wp14:sizeRelV relativeFrom="margin">
              <wp14:pctHeight>0</wp14:pctHeight>
            </wp14:sizeRelV>
          </wp:anchor>
        </w:drawing>
      </w:r>
    </w:p>
    <w:p w:rsidR="00AF6944" w:rsidRPr="00B5258A" w:rsidRDefault="00AF6944" w:rsidP="00AF6944">
      <w:pPr>
        <w:rPr>
          <w:sz w:val="22"/>
        </w:rPr>
      </w:pPr>
    </w:p>
    <w:p w:rsidR="00AF6944" w:rsidRDefault="00AF6944" w:rsidP="00AF6944">
      <w:pPr>
        <w:rPr>
          <w:sz w:val="22"/>
        </w:rPr>
      </w:pPr>
    </w:p>
    <w:p w:rsidR="00781210" w:rsidRDefault="00781210" w:rsidP="00AF6944">
      <w:pPr>
        <w:rPr>
          <w:sz w:val="22"/>
        </w:rPr>
      </w:pPr>
    </w:p>
    <w:p w:rsidR="00781210" w:rsidRPr="00B5258A" w:rsidRDefault="00781210" w:rsidP="00AF6944">
      <w:pPr>
        <w:rPr>
          <w:sz w:val="22"/>
        </w:rPr>
      </w:pPr>
    </w:p>
    <w:p w:rsidR="00772080" w:rsidRPr="00B5258A" w:rsidRDefault="007D0276" w:rsidP="00AF6944">
      <w:pPr>
        <w:rPr>
          <w:sz w:val="22"/>
        </w:rPr>
      </w:pPr>
      <w:r w:rsidRPr="001406EA">
        <w:rPr>
          <w:sz w:val="22"/>
        </w:rPr>
        <w:t>5</w:t>
      </w:r>
      <w:r w:rsidR="000D73CD" w:rsidRPr="001406EA">
        <w:rPr>
          <w:sz w:val="22"/>
        </w:rPr>
        <w:t xml:space="preserve"> </w:t>
      </w:r>
      <w:r w:rsidR="00026DE7" w:rsidRPr="001406EA">
        <w:rPr>
          <w:sz w:val="22"/>
        </w:rPr>
        <w:t>June 2018</w:t>
      </w:r>
    </w:p>
    <w:p w:rsidR="00772080" w:rsidRPr="00B5258A" w:rsidRDefault="00772080" w:rsidP="00AF6944">
      <w:pPr>
        <w:rPr>
          <w:sz w:val="22"/>
        </w:rPr>
      </w:pPr>
    </w:p>
    <w:p w:rsidR="00456F2C" w:rsidRPr="00B5258A" w:rsidRDefault="008E20C5" w:rsidP="00AF6944">
      <w:pPr>
        <w:spacing w:after="0" w:line="240" w:lineRule="auto"/>
        <w:rPr>
          <w:sz w:val="22"/>
        </w:rPr>
      </w:pPr>
      <w:r w:rsidRPr="00B5258A">
        <w:rPr>
          <w:noProof/>
          <w:sz w:val="22"/>
          <w:lang w:eastAsia="en-AU"/>
        </w:rPr>
        <w:drawing>
          <wp:anchor distT="0" distB="0" distL="114300" distR="114300" simplePos="0" relativeHeight="251658240" behindDoc="0" locked="0" layoutInCell="1" allowOverlap="1" wp14:anchorId="573011C0" wp14:editId="6A25D4C1">
            <wp:simplePos x="0" y="0"/>
            <wp:positionH relativeFrom="column">
              <wp:posOffset>3458860</wp:posOffset>
            </wp:positionH>
            <wp:positionV relativeFrom="paragraph">
              <wp:posOffset>12744</wp:posOffset>
            </wp:positionV>
            <wp:extent cx="2365625" cy="75674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a:extLst>
                        <a:ext uri="{28A0092B-C50C-407E-A947-70E740481C1C}">
                          <a14:useLocalDpi xmlns:a14="http://schemas.microsoft.com/office/drawing/2010/main" val="0"/>
                        </a:ext>
                      </a:extLst>
                    </a:blip>
                    <a:stretch>
                      <a:fillRect/>
                    </a:stretch>
                  </pic:blipFill>
                  <pic:spPr>
                    <a:xfrm>
                      <a:off x="0" y="0"/>
                      <a:ext cx="2365625" cy="756745"/>
                    </a:xfrm>
                    <a:prstGeom prst="rect">
                      <a:avLst/>
                    </a:prstGeom>
                  </pic:spPr>
                </pic:pic>
              </a:graphicData>
            </a:graphic>
            <wp14:sizeRelH relativeFrom="page">
              <wp14:pctWidth>0</wp14:pctWidth>
            </wp14:sizeRelH>
            <wp14:sizeRelV relativeFrom="page">
              <wp14:pctHeight>0</wp14:pctHeight>
            </wp14:sizeRelV>
          </wp:anchor>
        </w:drawing>
      </w:r>
      <w:r w:rsidR="00456F2C" w:rsidRPr="00B5258A">
        <w:rPr>
          <w:sz w:val="22"/>
        </w:rPr>
        <w:t>Bayside City Council</w:t>
      </w:r>
    </w:p>
    <w:p w:rsidR="00456F2C" w:rsidRPr="00B5258A" w:rsidRDefault="00456F2C" w:rsidP="00AF6944">
      <w:pPr>
        <w:spacing w:after="0" w:line="240" w:lineRule="auto"/>
        <w:rPr>
          <w:sz w:val="22"/>
        </w:rPr>
      </w:pPr>
      <w:r w:rsidRPr="00B5258A">
        <w:rPr>
          <w:sz w:val="22"/>
        </w:rPr>
        <w:t>Corporate Centre</w:t>
      </w:r>
    </w:p>
    <w:p w:rsidR="00456F2C" w:rsidRPr="00B5258A" w:rsidRDefault="00456F2C" w:rsidP="00AF6944">
      <w:pPr>
        <w:spacing w:after="0" w:line="240" w:lineRule="auto"/>
        <w:rPr>
          <w:sz w:val="22"/>
        </w:rPr>
      </w:pPr>
      <w:r w:rsidRPr="00B5258A">
        <w:rPr>
          <w:sz w:val="22"/>
        </w:rPr>
        <w:t>76 Royal Avenue</w:t>
      </w:r>
    </w:p>
    <w:p w:rsidR="00456F2C" w:rsidRPr="00B5258A" w:rsidRDefault="00456F2C" w:rsidP="00AF6944">
      <w:pPr>
        <w:spacing w:after="0" w:line="240" w:lineRule="auto"/>
        <w:rPr>
          <w:sz w:val="22"/>
        </w:rPr>
      </w:pPr>
      <w:proofErr w:type="gramStart"/>
      <w:r w:rsidRPr="00B5258A">
        <w:rPr>
          <w:sz w:val="22"/>
        </w:rPr>
        <w:t>SANDRINGHAM  VIC</w:t>
      </w:r>
      <w:proofErr w:type="gramEnd"/>
      <w:r w:rsidRPr="00B5258A">
        <w:rPr>
          <w:sz w:val="22"/>
        </w:rPr>
        <w:t xml:space="preserve">  3191</w:t>
      </w:r>
    </w:p>
    <w:p w:rsidR="00456F2C" w:rsidRPr="00B5258A" w:rsidRDefault="00456F2C" w:rsidP="00AF6944">
      <w:pPr>
        <w:spacing w:before="120"/>
        <w:rPr>
          <w:sz w:val="22"/>
        </w:rPr>
      </w:pPr>
      <w:r w:rsidRPr="00B5258A">
        <w:rPr>
          <w:sz w:val="22"/>
        </w:rPr>
        <w:t>T (03) 9899 4444</w:t>
      </w:r>
      <w:r w:rsidR="00AF6944" w:rsidRPr="00B5258A">
        <w:rPr>
          <w:sz w:val="22"/>
        </w:rPr>
        <w:br/>
      </w:r>
      <w:r w:rsidRPr="00B5258A">
        <w:rPr>
          <w:sz w:val="22"/>
        </w:rPr>
        <w:t>F (03) 9598 4474</w:t>
      </w:r>
    </w:p>
    <w:p w:rsidR="00456F2C" w:rsidRPr="00B5258A" w:rsidRDefault="00456F2C" w:rsidP="00AF6944">
      <w:pPr>
        <w:rPr>
          <w:sz w:val="22"/>
        </w:rPr>
      </w:pPr>
      <w:r w:rsidRPr="00B5258A">
        <w:rPr>
          <w:sz w:val="22"/>
        </w:rPr>
        <w:t>www.bayside.vic.gov.au</w:t>
      </w:r>
    </w:p>
    <w:p w:rsidR="00AF6944" w:rsidRPr="00B5258A" w:rsidRDefault="00026DE7" w:rsidP="00AF6944">
      <w:pPr>
        <w:rPr>
          <w:sz w:val="22"/>
        </w:rPr>
        <w:sectPr w:rsidR="00AF6944" w:rsidRPr="00B5258A" w:rsidSect="00AF6944">
          <w:footerReference w:type="default" r:id="rId10"/>
          <w:pgSz w:w="11906" w:h="16838"/>
          <w:pgMar w:top="1440" w:right="1440" w:bottom="567" w:left="1440" w:header="708" w:footer="130" w:gutter="0"/>
          <w:cols w:space="708"/>
          <w:docGrid w:linePitch="360"/>
        </w:sectPr>
      </w:pPr>
      <w:r>
        <w:rPr>
          <w:sz w:val="22"/>
        </w:rPr>
        <w:t xml:space="preserve"> </w:t>
      </w:r>
    </w:p>
    <w:p w:rsidR="00164EB8" w:rsidRPr="00B5258A" w:rsidRDefault="00164EB8" w:rsidP="00164EB8">
      <w:pPr>
        <w:shd w:val="clear" w:color="auto" w:fill="0061AC" w:themeFill="accent3"/>
        <w:spacing w:before="100" w:after="200" w:line="276" w:lineRule="auto"/>
        <w:rPr>
          <w:b/>
          <w:color w:val="FFFFFF" w:themeColor="background1"/>
          <w:sz w:val="28"/>
          <w:szCs w:val="32"/>
        </w:rPr>
      </w:pPr>
      <w:r w:rsidRPr="00B5258A">
        <w:rPr>
          <w:b/>
          <w:color w:val="FFFFFF" w:themeColor="background1"/>
          <w:sz w:val="28"/>
          <w:szCs w:val="32"/>
        </w:rPr>
        <w:lastRenderedPageBreak/>
        <w:t>Contents</w:t>
      </w:r>
    </w:p>
    <w:p w:rsidR="00781210" w:rsidRDefault="00164EB8">
      <w:pPr>
        <w:pStyle w:val="TOC1"/>
        <w:rPr>
          <w:rFonts w:eastAsiaTheme="minorEastAsia" w:cstheme="minorBidi"/>
          <w:noProof/>
          <w:sz w:val="22"/>
          <w:szCs w:val="22"/>
          <w:lang w:eastAsia="en-AU"/>
        </w:rPr>
      </w:pPr>
      <w:r w:rsidRPr="00B5258A">
        <w:rPr>
          <w:sz w:val="22"/>
        </w:rPr>
        <w:fldChar w:fldCharType="begin"/>
      </w:r>
      <w:r w:rsidRPr="00B5258A">
        <w:rPr>
          <w:sz w:val="22"/>
        </w:rPr>
        <w:instrText xml:space="preserve"> TOC \o "1-3" \h \z \u </w:instrText>
      </w:r>
      <w:r w:rsidRPr="00B5258A">
        <w:rPr>
          <w:sz w:val="22"/>
        </w:rPr>
        <w:fldChar w:fldCharType="separate"/>
      </w:r>
      <w:hyperlink w:anchor="_Toc516040908" w:history="1">
        <w:r w:rsidR="00781210" w:rsidRPr="00272094">
          <w:rPr>
            <w:rStyle w:val="Hyperlink"/>
            <w:noProof/>
          </w:rPr>
          <w:t>Overview</w:t>
        </w:r>
        <w:r w:rsidR="00781210">
          <w:rPr>
            <w:noProof/>
            <w:webHidden/>
          </w:rPr>
          <w:tab/>
        </w:r>
        <w:r w:rsidR="00781210">
          <w:rPr>
            <w:noProof/>
            <w:webHidden/>
          </w:rPr>
          <w:fldChar w:fldCharType="begin"/>
        </w:r>
        <w:r w:rsidR="00781210">
          <w:rPr>
            <w:noProof/>
            <w:webHidden/>
          </w:rPr>
          <w:instrText xml:space="preserve"> PAGEREF _Toc516040908 \h </w:instrText>
        </w:r>
        <w:r w:rsidR="00781210">
          <w:rPr>
            <w:noProof/>
            <w:webHidden/>
          </w:rPr>
        </w:r>
        <w:r w:rsidR="00781210">
          <w:rPr>
            <w:noProof/>
            <w:webHidden/>
          </w:rPr>
          <w:fldChar w:fldCharType="separate"/>
        </w:r>
        <w:r w:rsidR="00781210">
          <w:rPr>
            <w:noProof/>
            <w:webHidden/>
          </w:rPr>
          <w:t>3</w:t>
        </w:r>
        <w:r w:rsidR="00781210">
          <w:rPr>
            <w:noProof/>
            <w:webHidden/>
          </w:rPr>
          <w:fldChar w:fldCharType="end"/>
        </w:r>
      </w:hyperlink>
    </w:p>
    <w:p w:rsidR="00781210" w:rsidRDefault="00AD659D">
      <w:pPr>
        <w:pStyle w:val="TOC2"/>
        <w:rPr>
          <w:rFonts w:eastAsiaTheme="minorEastAsia" w:cstheme="minorBidi"/>
          <w:noProof/>
          <w:sz w:val="22"/>
          <w:szCs w:val="22"/>
          <w:lang w:eastAsia="en-AU"/>
        </w:rPr>
      </w:pPr>
      <w:hyperlink w:anchor="_Toc516040909" w:history="1">
        <w:r w:rsidR="00781210" w:rsidRPr="00272094">
          <w:rPr>
            <w:rStyle w:val="Hyperlink"/>
            <w:noProof/>
          </w:rPr>
          <w:t>Next steps</w:t>
        </w:r>
        <w:r w:rsidR="00781210">
          <w:rPr>
            <w:noProof/>
            <w:webHidden/>
          </w:rPr>
          <w:tab/>
        </w:r>
        <w:r w:rsidR="00781210">
          <w:rPr>
            <w:noProof/>
            <w:webHidden/>
          </w:rPr>
          <w:fldChar w:fldCharType="begin"/>
        </w:r>
        <w:r w:rsidR="00781210">
          <w:rPr>
            <w:noProof/>
            <w:webHidden/>
          </w:rPr>
          <w:instrText xml:space="preserve"> PAGEREF _Toc516040909 \h </w:instrText>
        </w:r>
        <w:r w:rsidR="00781210">
          <w:rPr>
            <w:noProof/>
            <w:webHidden/>
          </w:rPr>
        </w:r>
        <w:r w:rsidR="00781210">
          <w:rPr>
            <w:noProof/>
            <w:webHidden/>
          </w:rPr>
          <w:fldChar w:fldCharType="separate"/>
        </w:r>
        <w:r w:rsidR="00781210">
          <w:rPr>
            <w:noProof/>
            <w:webHidden/>
          </w:rPr>
          <w:t>4</w:t>
        </w:r>
        <w:r w:rsidR="00781210">
          <w:rPr>
            <w:noProof/>
            <w:webHidden/>
          </w:rPr>
          <w:fldChar w:fldCharType="end"/>
        </w:r>
      </w:hyperlink>
    </w:p>
    <w:p w:rsidR="00781210" w:rsidRDefault="00AD659D">
      <w:pPr>
        <w:pStyle w:val="TOC1"/>
        <w:tabs>
          <w:tab w:val="left" w:pos="480"/>
        </w:tabs>
        <w:rPr>
          <w:rFonts w:eastAsiaTheme="minorEastAsia" w:cstheme="minorBidi"/>
          <w:noProof/>
          <w:sz w:val="22"/>
          <w:szCs w:val="22"/>
          <w:lang w:eastAsia="en-AU"/>
        </w:rPr>
      </w:pPr>
      <w:hyperlink w:anchor="_Toc516040910" w:history="1">
        <w:r w:rsidR="00781210" w:rsidRPr="00272094">
          <w:rPr>
            <w:rStyle w:val="Hyperlink"/>
            <w:noProof/>
          </w:rPr>
          <w:t>1</w:t>
        </w:r>
        <w:r w:rsidR="00781210">
          <w:rPr>
            <w:rFonts w:eastAsiaTheme="minorEastAsia" w:cstheme="minorBidi"/>
            <w:noProof/>
            <w:sz w:val="22"/>
            <w:szCs w:val="22"/>
            <w:lang w:eastAsia="en-AU"/>
          </w:rPr>
          <w:tab/>
        </w:r>
        <w:r w:rsidR="00781210" w:rsidRPr="00272094">
          <w:rPr>
            <w:rStyle w:val="Hyperlink"/>
            <w:noProof/>
          </w:rPr>
          <w:t xml:space="preserve">Background </w:t>
        </w:r>
        <w:r w:rsidR="00781210">
          <w:rPr>
            <w:noProof/>
            <w:webHidden/>
          </w:rPr>
          <w:tab/>
        </w:r>
        <w:r w:rsidR="00781210">
          <w:rPr>
            <w:noProof/>
            <w:webHidden/>
          </w:rPr>
          <w:fldChar w:fldCharType="begin"/>
        </w:r>
        <w:r w:rsidR="00781210">
          <w:rPr>
            <w:noProof/>
            <w:webHidden/>
          </w:rPr>
          <w:instrText xml:space="preserve"> PAGEREF _Toc516040910 \h </w:instrText>
        </w:r>
        <w:r w:rsidR="00781210">
          <w:rPr>
            <w:noProof/>
            <w:webHidden/>
          </w:rPr>
        </w:r>
        <w:r w:rsidR="00781210">
          <w:rPr>
            <w:noProof/>
            <w:webHidden/>
          </w:rPr>
          <w:fldChar w:fldCharType="separate"/>
        </w:r>
        <w:r w:rsidR="00781210">
          <w:rPr>
            <w:noProof/>
            <w:webHidden/>
          </w:rPr>
          <w:t>4</w:t>
        </w:r>
        <w:r w:rsidR="00781210">
          <w:rPr>
            <w:noProof/>
            <w:webHidden/>
          </w:rPr>
          <w:fldChar w:fldCharType="end"/>
        </w:r>
      </w:hyperlink>
    </w:p>
    <w:p w:rsidR="00781210" w:rsidRDefault="00AD659D">
      <w:pPr>
        <w:pStyle w:val="TOC1"/>
        <w:tabs>
          <w:tab w:val="left" w:pos="480"/>
        </w:tabs>
        <w:rPr>
          <w:rFonts w:eastAsiaTheme="minorEastAsia" w:cstheme="minorBidi"/>
          <w:noProof/>
          <w:sz w:val="22"/>
          <w:szCs w:val="22"/>
          <w:lang w:eastAsia="en-AU"/>
        </w:rPr>
      </w:pPr>
      <w:hyperlink w:anchor="_Toc516040911" w:history="1">
        <w:r w:rsidR="00781210" w:rsidRPr="00272094">
          <w:rPr>
            <w:rStyle w:val="Hyperlink"/>
            <w:noProof/>
          </w:rPr>
          <w:t>2</w:t>
        </w:r>
        <w:r w:rsidR="00781210">
          <w:rPr>
            <w:rFonts w:eastAsiaTheme="minorEastAsia" w:cstheme="minorBidi"/>
            <w:noProof/>
            <w:sz w:val="22"/>
            <w:szCs w:val="22"/>
            <w:lang w:eastAsia="en-AU"/>
          </w:rPr>
          <w:tab/>
        </w:r>
        <w:r w:rsidR="00781210" w:rsidRPr="00272094">
          <w:rPr>
            <w:rStyle w:val="Hyperlink"/>
            <w:noProof/>
          </w:rPr>
          <w:t xml:space="preserve">Definitions and scope </w:t>
        </w:r>
        <w:r w:rsidR="00781210">
          <w:rPr>
            <w:noProof/>
            <w:webHidden/>
          </w:rPr>
          <w:tab/>
        </w:r>
        <w:r w:rsidR="00781210">
          <w:rPr>
            <w:noProof/>
            <w:webHidden/>
          </w:rPr>
          <w:fldChar w:fldCharType="begin"/>
        </w:r>
        <w:r w:rsidR="00781210">
          <w:rPr>
            <w:noProof/>
            <w:webHidden/>
          </w:rPr>
          <w:instrText xml:space="preserve"> PAGEREF _Toc516040911 \h </w:instrText>
        </w:r>
        <w:r w:rsidR="00781210">
          <w:rPr>
            <w:noProof/>
            <w:webHidden/>
          </w:rPr>
        </w:r>
        <w:r w:rsidR="00781210">
          <w:rPr>
            <w:noProof/>
            <w:webHidden/>
          </w:rPr>
          <w:fldChar w:fldCharType="separate"/>
        </w:r>
        <w:r w:rsidR="00781210">
          <w:rPr>
            <w:noProof/>
            <w:webHidden/>
          </w:rPr>
          <w:t>5</w:t>
        </w:r>
        <w:r w:rsidR="00781210">
          <w:rPr>
            <w:noProof/>
            <w:webHidden/>
          </w:rPr>
          <w:fldChar w:fldCharType="end"/>
        </w:r>
      </w:hyperlink>
    </w:p>
    <w:p w:rsidR="00781210" w:rsidRDefault="00AD659D">
      <w:pPr>
        <w:pStyle w:val="TOC2"/>
        <w:tabs>
          <w:tab w:val="left" w:pos="880"/>
        </w:tabs>
        <w:rPr>
          <w:rFonts w:eastAsiaTheme="minorEastAsia" w:cstheme="minorBidi"/>
          <w:noProof/>
          <w:sz w:val="22"/>
          <w:szCs w:val="22"/>
          <w:lang w:eastAsia="en-AU"/>
        </w:rPr>
      </w:pPr>
      <w:hyperlink w:anchor="_Toc516040912" w:history="1">
        <w:r w:rsidR="00781210" w:rsidRPr="00272094">
          <w:rPr>
            <w:rStyle w:val="Hyperlink"/>
            <w:noProof/>
          </w:rPr>
          <w:t>2.1</w:t>
        </w:r>
        <w:r w:rsidR="00781210">
          <w:rPr>
            <w:rFonts w:eastAsiaTheme="minorEastAsia" w:cstheme="minorBidi"/>
            <w:noProof/>
            <w:sz w:val="22"/>
            <w:szCs w:val="22"/>
            <w:lang w:eastAsia="en-AU"/>
          </w:rPr>
          <w:tab/>
        </w:r>
        <w:r w:rsidR="00781210" w:rsidRPr="00272094">
          <w:rPr>
            <w:rStyle w:val="Hyperlink"/>
            <w:noProof/>
          </w:rPr>
          <w:t>Glossary</w:t>
        </w:r>
        <w:r w:rsidR="00781210">
          <w:rPr>
            <w:noProof/>
            <w:webHidden/>
          </w:rPr>
          <w:tab/>
        </w:r>
        <w:r w:rsidR="00781210">
          <w:rPr>
            <w:noProof/>
            <w:webHidden/>
          </w:rPr>
          <w:fldChar w:fldCharType="begin"/>
        </w:r>
        <w:r w:rsidR="00781210">
          <w:rPr>
            <w:noProof/>
            <w:webHidden/>
          </w:rPr>
          <w:instrText xml:space="preserve"> PAGEREF _Toc516040912 \h </w:instrText>
        </w:r>
        <w:r w:rsidR="00781210">
          <w:rPr>
            <w:noProof/>
            <w:webHidden/>
          </w:rPr>
        </w:r>
        <w:r w:rsidR="00781210">
          <w:rPr>
            <w:noProof/>
            <w:webHidden/>
          </w:rPr>
          <w:fldChar w:fldCharType="separate"/>
        </w:r>
        <w:r w:rsidR="00781210">
          <w:rPr>
            <w:noProof/>
            <w:webHidden/>
          </w:rPr>
          <w:t>6</w:t>
        </w:r>
        <w:r w:rsidR="00781210">
          <w:rPr>
            <w:noProof/>
            <w:webHidden/>
          </w:rPr>
          <w:fldChar w:fldCharType="end"/>
        </w:r>
      </w:hyperlink>
    </w:p>
    <w:p w:rsidR="00781210" w:rsidRDefault="00AD659D">
      <w:pPr>
        <w:pStyle w:val="TOC2"/>
        <w:tabs>
          <w:tab w:val="left" w:pos="880"/>
        </w:tabs>
        <w:rPr>
          <w:rFonts w:eastAsiaTheme="minorEastAsia" w:cstheme="minorBidi"/>
          <w:noProof/>
          <w:sz w:val="22"/>
          <w:szCs w:val="22"/>
          <w:lang w:eastAsia="en-AU"/>
        </w:rPr>
      </w:pPr>
      <w:hyperlink w:anchor="_Toc516040913" w:history="1">
        <w:r w:rsidR="00781210" w:rsidRPr="00272094">
          <w:rPr>
            <w:rStyle w:val="Hyperlink"/>
            <w:noProof/>
          </w:rPr>
          <w:t>2.2</w:t>
        </w:r>
        <w:r w:rsidR="00781210">
          <w:rPr>
            <w:rFonts w:eastAsiaTheme="minorEastAsia" w:cstheme="minorBidi"/>
            <w:noProof/>
            <w:sz w:val="22"/>
            <w:szCs w:val="22"/>
            <w:lang w:eastAsia="en-AU"/>
          </w:rPr>
          <w:tab/>
        </w:r>
        <w:r w:rsidR="00781210" w:rsidRPr="00272094">
          <w:rPr>
            <w:rStyle w:val="Hyperlink"/>
            <w:noProof/>
          </w:rPr>
          <w:t>Related Council documents and consultations</w:t>
        </w:r>
        <w:r w:rsidR="00781210">
          <w:rPr>
            <w:noProof/>
            <w:webHidden/>
          </w:rPr>
          <w:tab/>
        </w:r>
        <w:r w:rsidR="00781210">
          <w:rPr>
            <w:noProof/>
            <w:webHidden/>
          </w:rPr>
          <w:fldChar w:fldCharType="begin"/>
        </w:r>
        <w:r w:rsidR="00781210">
          <w:rPr>
            <w:noProof/>
            <w:webHidden/>
          </w:rPr>
          <w:instrText xml:space="preserve"> PAGEREF _Toc516040913 \h </w:instrText>
        </w:r>
        <w:r w:rsidR="00781210">
          <w:rPr>
            <w:noProof/>
            <w:webHidden/>
          </w:rPr>
        </w:r>
        <w:r w:rsidR="00781210">
          <w:rPr>
            <w:noProof/>
            <w:webHidden/>
          </w:rPr>
          <w:fldChar w:fldCharType="separate"/>
        </w:r>
        <w:r w:rsidR="00781210">
          <w:rPr>
            <w:noProof/>
            <w:webHidden/>
          </w:rPr>
          <w:t>7</w:t>
        </w:r>
        <w:r w:rsidR="00781210">
          <w:rPr>
            <w:noProof/>
            <w:webHidden/>
          </w:rPr>
          <w:fldChar w:fldCharType="end"/>
        </w:r>
      </w:hyperlink>
    </w:p>
    <w:p w:rsidR="00781210" w:rsidRDefault="00AD659D">
      <w:pPr>
        <w:pStyle w:val="TOC1"/>
        <w:tabs>
          <w:tab w:val="left" w:pos="480"/>
        </w:tabs>
        <w:rPr>
          <w:rFonts w:eastAsiaTheme="minorEastAsia" w:cstheme="minorBidi"/>
          <w:noProof/>
          <w:sz w:val="22"/>
          <w:szCs w:val="22"/>
          <w:lang w:eastAsia="en-AU"/>
        </w:rPr>
      </w:pPr>
      <w:hyperlink w:anchor="_Toc516040914" w:history="1">
        <w:r w:rsidR="00781210" w:rsidRPr="00272094">
          <w:rPr>
            <w:rStyle w:val="Hyperlink"/>
            <w:noProof/>
          </w:rPr>
          <w:t>3</w:t>
        </w:r>
        <w:r w:rsidR="00781210">
          <w:rPr>
            <w:rFonts w:eastAsiaTheme="minorEastAsia" w:cstheme="minorBidi"/>
            <w:noProof/>
            <w:sz w:val="22"/>
            <w:szCs w:val="22"/>
            <w:lang w:eastAsia="en-AU"/>
          </w:rPr>
          <w:tab/>
        </w:r>
        <w:r w:rsidR="00781210" w:rsidRPr="00272094">
          <w:rPr>
            <w:rStyle w:val="Hyperlink"/>
            <w:noProof/>
          </w:rPr>
          <w:t xml:space="preserve">Consultation process </w:t>
        </w:r>
        <w:r w:rsidR="00781210">
          <w:rPr>
            <w:noProof/>
            <w:webHidden/>
          </w:rPr>
          <w:tab/>
        </w:r>
        <w:r w:rsidR="00781210">
          <w:rPr>
            <w:noProof/>
            <w:webHidden/>
          </w:rPr>
          <w:fldChar w:fldCharType="begin"/>
        </w:r>
        <w:r w:rsidR="00781210">
          <w:rPr>
            <w:noProof/>
            <w:webHidden/>
          </w:rPr>
          <w:instrText xml:space="preserve"> PAGEREF _Toc516040914 \h </w:instrText>
        </w:r>
        <w:r w:rsidR="00781210">
          <w:rPr>
            <w:noProof/>
            <w:webHidden/>
          </w:rPr>
        </w:r>
        <w:r w:rsidR="00781210">
          <w:rPr>
            <w:noProof/>
            <w:webHidden/>
          </w:rPr>
          <w:fldChar w:fldCharType="separate"/>
        </w:r>
        <w:r w:rsidR="00781210">
          <w:rPr>
            <w:noProof/>
            <w:webHidden/>
          </w:rPr>
          <w:t>7</w:t>
        </w:r>
        <w:r w:rsidR="00781210">
          <w:rPr>
            <w:noProof/>
            <w:webHidden/>
          </w:rPr>
          <w:fldChar w:fldCharType="end"/>
        </w:r>
      </w:hyperlink>
    </w:p>
    <w:p w:rsidR="00781210" w:rsidRDefault="00AD659D">
      <w:pPr>
        <w:pStyle w:val="TOC2"/>
        <w:tabs>
          <w:tab w:val="left" w:pos="880"/>
        </w:tabs>
        <w:rPr>
          <w:rFonts w:eastAsiaTheme="minorEastAsia" w:cstheme="minorBidi"/>
          <w:noProof/>
          <w:sz w:val="22"/>
          <w:szCs w:val="22"/>
          <w:lang w:eastAsia="en-AU"/>
        </w:rPr>
      </w:pPr>
      <w:hyperlink w:anchor="_Toc516040915" w:history="1">
        <w:r w:rsidR="00781210" w:rsidRPr="00272094">
          <w:rPr>
            <w:rStyle w:val="Hyperlink"/>
            <w:noProof/>
          </w:rPr>
          <w:t>3.1</w:t>
        </w:r>
        <w:r w:rsidR="00781210">
          <w:rPr>
            <w:rFonts w:eastAsiaTheme="minorEastAsia" w:cstheme="minorBidi"/>
            <w:noProof/>
            <w:sz w:val="22"/>
            <w:szCs w:val="22"/>
            <w:lang w:eastAsia="en-AU"/>
          </w:rPr>
          <w:tab/>
        </w:r>
        <w:r w:rsidR="00781210" w:rsidRPr="00272094">
          <w:rPr>
            <w:rStyle w:val="Hyperlink"/>
            <w:noProof/>
          </w:rPr>
          <w:t>Consultation purpose</w:t>
        </w:r>
        <w:r w:rsidR="00781210">
          <w:rPr>
            <w:noProof/>
            <w:webHidden/>
          </w:rPr>
          <w:tab/>
        </w:r>
        <w:r w:rsidR="00781210">
          <w:rPr>
            <w:noProof/>
            <w:webHidden/>
          </w:rPr>
          <w:fldChar w:fldCharType="begin"/>
        </w:r>
        <w:r w:rsidR="00781210">
          <w:rPr>
            <w:noProof/>
            <w:webHidden/>
          </w:rPr>
          <w:instrText xml:space="preserve"> PAGEREF _Toc516040915 \h </w:instrText>
        </w:r>
        <w:r w:rsidR="00781210">
          <w:rPr>
            <w:noProof/>
            <w:webHidden/>
          </w:rPr>
        </w:r>
        <w:r w:rsidR="00781210">
          <w:rPr>
            <w:noProof/>
            <w:webHidden/>
          </w:rPr>
          <w:fldChar w:fldCharType="separate"/>
        </w:r>
        <w:r w:rsidR="00781210">
          <w:rPr>
            <w:noProof/>
            <w:webHidden/>
          </w:rPr>
          <w:t>7</w:t>
        </w:r>
        <w:r w:rsidR="00781210">
          <w:rPr>
            <w:noProof/>
            <w:webHidden/>
          </w:rPr>
          <w:fldChar w:fldCharType="end"/>
        </w:r>
      </w:hyperlink>
    </w:p>
    <w:p w:rsidR="00781210" w:rsidRDefault="00AD659D">
      <w:pPr>
        <w:pStyle w:val="TOC2"/>
        <w:tabs>
          <w:tab w:val="left" w:pos="880"/>
        </w:tabs>
        <w:rPr>
          <w:rFonts w:eastAsiaTheme="minorEastAsia" w:cstheme="minorBidi"/>
          <w:noProof/>
          <w:sz w:val="22"/>
          <w:szCs w:val="22"/>
          <w:lang w:eastAsia="en-AU"/>
        </w:rPr>
      </w:pPr>
      <w:hyperlink w:anchor="_Toc516040916" w:history="1">
        <w:r w:rsidR="00781210" w:rsidRPr="00272094">
          <w:rPr>
            <w:rStyle w:val="Hyperlink"/>
            <w:noProof/>
          </w:rPr>
          <w:t>3.2</w:t>
        </w:r>
        <w:r w:rsidR="00781210">
          <w:rPr>
            <w:rFonts w:eastAsiaTheme="minorEastAsia" w:cstheme="minorBidi"/>
            <w:noProof/>
            <w:sz w:val="22"/>
            <w:szCs w:val="22"/>
            <w:lang w:eastAsia="en-AU"/>
          </w:rPr>
          <w:tab/>
        </w:r>
        <w:r w:rsidR="00781210" w:rsidRPr="00272094">
          <w:rPr>
            <w:rStyle w:val="Hyperlink"/>
            <w:noProof/>
          </w:rPr>
          <w:t>Consultation methodology</w:t>
        </w:r>
        <w:r w:rsidR="00781210">
          <w:rPr>
            <w:noProof/>
            <w:webHidden/>
          </w:rPr>
          <w:tab/>
        </w:r>
        <w:r w:rsidR="00781210">
          <w:rPr>
            <w:noProof/>
            <w:webHidden/>
          </w:rPr>
          <w:fldChar w:fldCharType="begin"/>
        </w:r>
        <w:r w:rsidR="00781210">
          <w:rPr>
            <w:noProof/>
            <w:webHidden/>
          </w:rPr>
          <w:instrText xml:space="preserve"> PAGEREF _Toc516040916 \h </w:instrText>
        </w:r>
        <w:r w:rsidR="00781210">
          <w:rPr>
            <w:noProof/>
            <w:webHidden/>
          </w:rPr>
        </w:r>
        <w:r w:rsidR="00781210">
          <w:rPr>
            <w:noProof/>
            <w:webHidden/>
          </w:rPr>
          <w:fldChar w:fldCharType="separate"/>
        </w:r>
        <w:r w:rsidR="00781210">
          <w:rPr>
            <w:noProof/>
            <w:webHidden/>
          </w:rPr>
          <w:t>7</w:t>
        </w:r>
        <w:r w:rsidR="00781210">
          <w:rPr>
            <w:noProof/>
            <w:webHidden/>
          </w:rPr>
          <w:fldChar w:fldCharType="end"/>
        </w:r>
      </w:hyperlink>
    </w:p>
    <w:p w:rsidR="00781210" w:rsidRDefault="00AD659D">
      <w:pPr>
        <w:pStyle w:val="TOC3"/>
        <w:tabs>
          <w:tab w:val="left" w:pos="1320"/>
        </w:tabs>
        <w:rPr>
          <w:rFonts w:eastAsiaTheme="minorEastAsia" w:cstheme="minorBidi"/>
          <w:noProof/>
          <w:sz w:val="22"/>
          <w:szCs w:val="22"/>
          <w:lang w:eastAsia="en-AU"/>
        </w:rPr>
      </w:pPr>
      <w:hyperlink w:anchor="_Toc516040917" w:history="1">
        <w:r w:rsidR="00781210" w:rsidRPr="00272094">
          <w:rPr>
            <w:rStyle w:val="Hyperlink"/>
            <w:noProof/>
          </w:rPr>
          <w:t>3.2.1</w:t>
        </w:r>
        <w:r w:rsidR="00781210">
          <w:rPr>
            <w:rFonts w:eastAsiaTheme="minorEastAsia" w:cstheme="minorBidi"/>
            <w:noProof/>
            <w:sz w:val="22"/>
            <w:szCs w:val="22"/>
            <w:lang w:eastAsia="en-AU"/>
          </w:rPr>
          <w:tab/>
        </w:r>
        <w:r w:rsidR="00781210" w:rsidRPr="00272094">
          <w:rPr>
            <w:rStyle w:val="Hyperlink"/>
            <w:noProof/>
          </w:rPr>
          <w:t>Consultation phase</w:t>
        </w:r>
        <w:r w:rsidR="00781210">
          <w:rPr>
            <w:noProof/>
            <w:webHidden/>
          </w:rPr>
          <w:tab/>
        </w:r>
        <w:r w:rsidR="00781210">
          <w:rPr>
            <w:noProof/>
            <w:webHidden/>
          </w:rPr>
          <w:fldChar w:fldCharType="begin"/>
        </w:r>
        <w:r w:rsidR="00781210">
          <w:rPr>
            <w:noProof/>
            <w:webHidden/>
          </w:rPr>
          <w:instrText xml:space="preserve"> PAGEREF _Toc516040917 \h </w:instrText>
        </w:r>
        <w:r w:rsidR="00781210">
          <w:rPr>
            <w:noProof/>
            <w:webHidden/>
          </w:rPr>
        </w:r>
        <w:r w:rsidR="00781210">
          <w:rPr>
            <w:noProof/>
            <w:webHidden/>
          </w:rPr>
          <w:fldChar w:fldCharType="separate"/>
        </w:r>
        <w:r w:rsidR="00781210">
          <w:rPr>
            <w:noProof/>
            <w:webHidden/>
          </w:rPr>
          <w:t>7</w:t>
        </w:r>
        <w:r w:rsidR="00781210">
          <w:rPr>
            <w:noProof/>
            <w:webHidden/>
          </w:rPr>
          <w:fldChar w:fldCharType="end"/>
        </w:r>
      </w:hyperlink>
    </w:p>
    <w:p w:rsidR="00781210" w:rsidRDefault="00AD659D">
      <w:pPr>
        <w:pStyle w:val="TOC1"/>
        <w:tabs>
          <w:tab w:val="left" w:pos="480"/>
        </w:tabs>
        <w:rPr>
          <w:rFonts w:eastAsiaTheme="minorEastAsia" w:cstheme="minorBidi"/>
          <w:noProof/>
          <w:sz w:val="22"/>
          <w:szCs w:val="22"/>
          <w:lang w:eastAsia="en-AU"/>
        </w:rPr>
      </w:pPr>
      <w:hyperlink w:anchor="_Toc516040918" w:history="1">
        <w:r w:rsidR="00781210" w:rsidRPr="00272094">
          <w:rPr>
            <w:rStyle w:val="Hyperlink"/>
            <w:noProof/>
          </w:rPr>
          <w:t>4</w:t>
        </w:r>
        <w:r w:rsidR="00781210">
          <w:rPr>
            <w:rFonts w:eastAsiaTheme="minorEastAsia" w:cstheme="minorBidi"/>
            <w:noProof/>
            <w:sz w:val="22"/>
            <w:szCs w:val="22"/>
            <w:lang w:eastAsia="en-AU"/>
          </w:rPr>
          <w:tab/>
        </w:r>
        <w:r w:rsidR="00781210" w:rsidRPr="00272094">
          <w:rPr>
            <w:rStyle w:val="Hyperlink"/>
            <w:noProof/>
          </w:rPr>
          <w:t>Participant profile</w:t>
        </w:r>
        <w:r w:rsidR="00781210">
          <w:rPr>
            <w:noProof/>
            <w:webHidden/>
          </w:rPr>
          <w:tab/>
        </w:r>
        <w:r w:rsidR="00781210">
          <w:rPr>
            <w:noProof/>
            <w:webHidden/>
          </w:rPr>
          <w:fldChar w:fldCharType="begin"/>
        </w:r>
        <w:r w:rsidR="00781210">
          <w:rPr>
            <w:noProof/>
            <w:webHidden/>
          </w:rPr>
          <w:instrText xml:space="preserve"> PAGEREF _Toc516040918 \h </w:instrText>
        </w:r>
        <w:r w:rsidR="00781210">
          <w:rPr>
            <w:noProof/>
            <w:webHidden/>
          </w:rPr>
        </w:r>
        <w:r w:rsidR="00781210">
          <w:rPr>
            <w:noProof/>
            <w:webHidden/>
          </w:rPr>
          <w:fldChar w:fldCharType="separate"/>
        </w:r>
        <w:r w:rsidR="00781210">
          <w:rPr>
            <w:noProof/>
            <w:webHidden/>
          </w:rPr>
          <w:t>8</w:t>
        </w:r>
        <w:r w:rsidR="00781210">
          <w:rPr>
            <w:noProof/>
            <w:webHidden/>
          </w:rPr>
          <w:fldChar w:fldCharType="end"/>
        </w:r>
      </w:hyperlink>
    </w:p>
    <w:p w:rsidR="00781210" w:rsidRDefault="00AD659D">
      <w:pPr>
        <w:pStyle w:val="TOC1"/>
        <w:tabs>
          <w:tab w:val="left" w:pos="480"/>
        </w:tabs>
        <w:rPr>
          <w:rFonts w:eastAsiaTheme="minorEastAsia" w:cstheme="minorBidi"/>
          <w:noProof/>
          <w:sz w:val="22"/>
          <w:szCs w:val="22"/>
          <w:lang w:eastAsia="en-AU"/>
        </w:rPr>
      </w:pPr>
      <w:hyperlink w:anchor="_Toc516040919" w:history="1">
        <w:r w:rsidR="00781210" w:rsidRPr="00272094">
          <w:rPr>
            <w:rStyle w:val="Hyperlink"/>
            <w:noProof/>
          </w:rPr>
          <w:t>5</w:t>
        </w:r>
        <w:r w:rsidR="00781210">
          <w:rPr>
            <w:rFonts w:eastAsiaTheme="minorEastAsia" w:cstheme="minorBidi"/>
            <w:noProof/>
            <w:sz w:val="22"/>
            <w:szCs w:val="22"/>
            <w:lang w:eastAsia="en-AU"/>
          </w:rPr>
          <w:tab/>
        </w:r>
        <w:r w:rsidR="00781210" w:rsidRPr="00272094">
          <w:rPr>
            <w:rStyle w:val="Hyperlink"/>
            <w:noProof/>
          </w:rPr>
          <w:t>Consultation findings</w:t>
        </w:r>
        <w:r w:rsidR="00781210">
          <w:rPr>
            <w:noProof/>
            <w:webHidden/>
          </w:rPr>
          <w:tab/>
        </w:r>
        <w:r w:rsidR="00781210">
          <w:rPr>
            <w:noProof/>
            <w:webHidden/>
          </w:rPr>
          <w:fldChar w:fldCharType="begin"/>
        </w:r>
        <w:r w:rsidR="00781210">
          <w:rPr>
            <w:noProof/>
            <w:webHidden/>
          </w:rPr>
          <w:instrText xml:space="preserve"> PAGEREF _Toc516040919 \h </w:instrText>
        </w:r>
        <w:r w:rsidR="00781210">
          <w:rPr>
            <w:noProof/>
            <w:webHidden/>
          </w:rPr>
        </w:r>
        <w:r w:rsidR="00781210">
          <w:rPr>
            <w:noProof/>
            <w:webHidden/>
          </w:rPr>
          <w:fldChar w:fldCharType="separate"/>
        </w:r>
        <w:r w:rsidR="00781210">
          <w:rPr>
            <w:noProof/>
            <w:webHidden/>
          </w:rPr>
          <w:t>9</w:t>
        </w:r>
        <w:r w:rsidR="00781210">
          <w:rPr>
            <w:noProof/>
            <w:webHidden/>
          </w:rPr>
          <w:fldChar w:fldCharType="end"/>
        </w:r>
      </w:hyperlink>
    </w:p>
    <w:p w:rsidR="00781210" w:rsidRDefault="00AD659D">
      <w:pPr>
        <w:pStyle w:val="TOC2"/>
        <w:tabs>
          <w:tab w:val="left" w:pos="880"/>
        </w:tabs>
        <w:rPr>
          <w:rFonts w:eastAsiaTheme="minorEastAsia" w:cstheme="minorBidi"/>
          <w:noProof/>
          <w:sz w:val="22"/>
          <w:szCs w:val="22"/>
          <w:lang w:eastAsia="en-AU"/>
        </w:rPr>
      </w:pPr>
      <w:hyperlink w:anchor="_Toc516040920" w:history="1">
        <w:r w:rsidR="00781210" w:rsidRPr="00272094">
          <w:rPr>
            <w:rStyle w:val="Hyperlink"/>
            <w:noProof/>
          </w:rPr>
          <w:t>5.1</w:t>
        </w:r>
        <w:r w:rsidR="00781210">
          <w:rPr>
            <w:rFonts w:eastAsiaTheme="minorEastAsia" w:cstheme="minorBidi"/>
            <w:noProof/>
            <w:sz w:val="22"/>
            <w:szCs w:val="22"/>
            <w:lang w:eastAsia="en-AU"/>
          </w:rPr>
          <w:tab/>
        </w:r>
        <w:r w:rsidR="00781210" w:rsidRPr="00272094">
          <w:rPr>
            <w:rStyle w:val="Hyperlink"/>
            <w:noProof/>
          </w:rPr>
          <w:t>Support for actions</w:t>
        </w:r>
        <w:r w:rsidR="00781210">
          <w:rPr>
            <w:noProof/>
            <w:webHidden/>
          </w:rPr>
          <w:tab/>
        </w:r>
        <w:r w:rsidR="00781210">
          <w:rPr>
            <w:noProof/>
            <w:webHidden/>
          </w:rPr>
          <w:fldChar w:fldCharType="begin"/>
        </w:r>
        <w:r w:rsidR="00781210">
          <w:rPr>
            <w:noProof/>
            <w:webHidden/>
          </w:rPr>
          <w:instrText xml:space="preserve"> PAGEREF _Toc516040920 \h </w:instrText>
        </w:r>
        <w:r w:rsidR="00781210">
          <w:rPr>
            <w:noProof/>
            <w:webHidden/>
          </w:rPr>
        </w:r>
        <w:r w:rsidR="00781210">
          <w:rPr>
            <w:noProof/>
            <w:webHidden/>
          </w:rPr>
          <w:fldChar w:fldCharType="separate"/>
        </w:r>
        <w:r w:rsidR="00781210">
          <w:rPr>
            <w:noProof/>
            <w:webHidden/>
          </w:rPr>
          <w:t>9</w:t>
        </w:r>
        <w:r w:rsidR="00781210">
          <w:rPr>
            <w:noProof/>
            <w:webHidden/>
          </w:rPr>
          <w:fldChar w:fldCharType="end"/>
        </w:r>
      </w:hyperlink>
    </w:p>
    <w:p w:rsidR="00781210" w:rsidRDefault="00AD659D">
      <w:pPr>
        <w:pStyle w:val="TOC2"/>
        <w:tabs>
          <w:tab w:val="left" w:pos="880"/>
        </w:tabs>
        <w:rPr>
          <w:rFonts w:eastAsiaTheme="minorEastAsia" w:cstheme="minorBidi"/>
          <w:noProof/>
          <w:sz w:val="22"/>
          <w:szCs w:val="22"/>
          <w:lang w:eastAsia="en-AU"/>
        </w:rPr>
      </w:pPr>
      <w:hyperlink w:anchor="_Toc516040921" w:history="1">
        <w:r w:rsidR="00781210" w:rsidRPr="00272094">
          <w:rPr>
            <w:rStyle w:val="Hyperlink"/>
            <w:noProof/>
          </w:rPr>
          <w:t>5.2</w:t>
        </w:r>
        <w:r w:rsidR="00781210">
          <w:rPr>
            <w:rFonts w:eastAsiaTheme="minorEastAsia" w:cstheme="minorBidi"/>
            <w:noProof/>
            <w:sz w:val="22"/>
            <w:szCs w:val="22"/>
            <w:lang w:eastAsia="en-AU"/>
          </w:rPr>
          <w:tab/>
        </w:r>
        <w:r w:rsidR="00781210" w:rsidRPr="00272094">
          <w:rPr>
            <w:rStyle w:val="Hyperlink"/>
            <w:noProof/>
          </w:rPr>
          <w:t>Scope and methodology</w:t>
        </w:r>
        <w:r w:rsidR="00781210">
          <w:rPr>
            <w:noProof/>
            <w:webHidden/>
          </w:rPr>
          <w:tab/>
        </w:r>
        <w:r w:rsidR="00781210">
          <w:rPr>
            <w:noProof/>
            <w:webHidden/>
          </w:rPr>
          <w:fldChar w:fldCharType="begin"/>
        </w:r>
        <w:r w:rsidR="00781210">
          <w:rPr>
            <w:noProof/>
            <w:webHidden/>
          </w:rPr>
          <w:instrText xml:space="preserve"> PAGEREF _Toc516040921 \h </w:instrText>
        </w:r>
        <w:r w:rsidR="00781210">
          <w:rPr>
            <w:noProof/>
            <w:webHidden/>
          </w:rPr>
        </w:r>
        <w:r w:rsidR="00781210">
          <w:rPr>
            <w:noProof/>
            <w:webHidden/>
          </w:rPr>
          <w:fldChar w:fldCharType="separate"/>
        </w:r>
        <w:r w:rsidR="00781210">
          <w:rPr>
            <w:noProof/>
            <w:webHidden/>
          </w:rPr>
          <w:t>9</w:t>
        </w:r>
        <w:r w:rsidR="00781210">
          <w:rPr>
            <w:noProof/>
            <w:webHidden/>
          </w:rPr>
          <w:fldChar w:fldCharType="end"/>
        </w:r>
      </w:hyperlink>
    </w:p>
    <w:p w:rsidR="00781210" w:rsidRDefault="00AD659D">
      <w:pPr>
        <w:pStyle w:val="TOC2"/>
        <w:tabs>
          <w:tab w:val="left" w:pos="880"/>
        </w:tabs>
        <w:rPr>
          <w:rFonts w:eastAsiaTheme="minorEastAsia" w:cstheme="minorBidi"/>
          <w:noProof/>
          <w:sz w:val="22"/>
          <w:szCs w:val="22"/>
          <w:lang w:eastAsia="en-AU"/>
        </w:rPr>
      </w:pPr>
      <w:hyperlink w:anchor="_Toc516040922" w:history="1">
        <w:r w:rsidR="00781210" w:rsidRPr="00272094">
          <w:rPr>
            <w:rStyle w:val="Hyperlink"/>
            <w:noProof/>
          </w:rPr>
          <w:t>5.3</w:t>
        </w:r>
        <w:r w:rsidR="00781210">
          <w:rPr>
            <w:rFonts w:eastAsiaTheme="minorEastAsia" w:cstheme="minorBidi"/>
            <w:noProof/>
            <w:sz w:val="22"/>
            <w:szCs w:val="22"/>
            <w:lang w:eastAsia="en-AU"/>
          </w:rPr>
          <w:tab/>
        </w:r>
        <w:r w:rsidR="00781210" w:rsidRPr="00272094">
          <w:rPr>
            <w:rStyle w:val="Hyperlink"/>
            <w:noProof/>
          </w:rPr>
          <w:t>Draft Lease and Licence Policy 2018</w:t>
        </w:r>
        <w:r w:rsidR="00781210">
          <w:rPr>
            <w:noProof/>
            <w:webHidden/>
          </w:rPr>
          <w:tab/>
        </w:r>
        <w:r w:rsidR="00781210">
          <w:rPr>
            <w:noProof/>
            <w:webHidden/>
          </w:rPr>
          <w:fldChar w:fldCharType="begin"/>
        </w:r>
        <w:r w:rsidR="00781210">
          <w:rPr>
            <w:noProof/>
            <w:webHidden/>
          </w:rPr>
          <w:instrText xml:space="preserve"> PAGEREF _Toc516040922 \h </w:instrText>
        </w:r>
        <w:r w:rsidR="00781210">
          <w:rPr>
            <w:noProof/>
            <w:webHidden/>
          </w:rPr>
        </w:r>
        <w:r w:rsidR="00781210">
          <w:rPr>
            <w:noProof/>
            <w:webHidden/>
          </w:rPr>
          <w:fldChar w:fldCharType="separate"/>
        </w:r>
        <w:r w:rsidR="00781210">
          <w:rPr>
            <w:noProof/>
            <w:webHidden/>
          </w:rPr>
          <w:t>10</w:t>
        </w:r>
        <w:r w:rsidR="00781210">
          <w:rPr>
            <w:noProof/>
            <w:webHidden/>
          </w:rPr>
          <w:fldChar w:fldCharType="end"/>
        </w:r>
      </w:hyperlink>
    </w:p>
    <w:p w:rsidR="00781210" w:rsidRDefault="00AD659D">
      <w:pPr>
        <w:pStyle w:val="TOC2"/>
        <w:tabs>
          <w:tab w:val="left" w:pos="880"/>
        </w:tabs>
        <w:rPr>
          <w:rFonts w:eastAsiaTheme="minorEastAsia" w:cstheme="minorBidi"/>
          <w:noProof/>
          <w:sz w:val="22"/>
          <w:szCs w:val="22"/>
          <w:lang w:eastAsia="en-AU"/>
        </w:rPr>
      </w:pPr>
      <w:hyperlink w:anchor="_Toc516040923" w:history="1">
        <w:r w:rsidR="00781210" w:rsidRPr="00272094">
          <w:rPr>
            <w:rStyle w:val="Hyperlink"/>
            <w:noProof/>
          </w:rPr>
          <w:t>5.4</w:t>
        </w:r>
        <w:r w:rsidR="00781210">
          <w:rPr>
            <w:rFonts w:eastAsiaTheme="minorEastAsia" w:cstheme="minorBidi"/>
            <w:noProof/>
            <w:sz w:val="22"/>
            <w:szCs w:val="22"/>
            <w:lang w:eastAsia="en-AU"/>
          </w:rPr>
          <w:tab/>
        </w:r>
        <w:r w:rsidR="00781210" w:rsidRPr="00272094">
          <w:rPr>
            <w:rStyle w:val="Hyperlink"/>
            <w:noProof/>
          </w:rPr>
          <w:t>Item-specific feedback</w:t>
        </w:r>
        <w:r w:rsidR="00781210">
          <w:rPr>
            <w:noProof/>
            <w:webHidden/>
          </w:rPr>
          <w:tab/>
        </w:r>
        <w:r w:rsidR="00781210">
          <w:rPr>
            <w:noProof/>
            <w:webHidden/>
          </w:rPr>
          <w:fldChar w:fldCharType="begin"/>
        </w:r>
        <w:r w:rsidR="00781210">
          <w:rPr>
            <w:noProof/>
            <w:webHidden/>
          </w:rPr>
          <w:instrText xml:space="preserve"> PAGEREF _Toc516040923 \h </w:instrText>
        </w:r>
        <w:r w:rsidR="00781210">
          <w:rPr>
            <w:noProof/>
            <w:webHidden/>
          </w:rPr>
        </w:r>
        <w:r w:rsidR="00781210">
          <w:rPr>
            <w:noProof/>
            <w:webHidden/>
          </w:rPr>
          <w:fldChar w:fldCharType="separate"/>
        </w:r>
        <w:r w:rsidR="00781210">
          <w:rPr>
            <w:noProof/>
            <w:webHidden/>
          </w:rPr>
          <w:t>11</w:t>
        </w:r>
        <w:r w:rsidR="00781210">
          <w:rPr>
            <w:noProof/>
            <w:webHidden/>
          </w:rPr>
          <w:fldChar w:fldCharType="end"/>
        </w:r>
      </w:hyperlink>
    </w:p>
    <w:p w:rsidR="00781210" w:rsidRDefault="00AD659D">
      <w:pPr>
        <w:pStyle w:val="TOC3"/>
        <w:tabs>
          <w:tab w:val="left" w:pos="1320"/>
        </w:tabs>
        <w:rPr>
          <w:rFonts w:eastAsiaTheme="minorEastAsia" w:cstheme="minorBidi"/>
          <w:noProof/>
          <w:sz w:val="22"/>
          <w:szCs w:val="22"/>
          <w:lang w:eastAsia="en-AU"/>
        </w:rPr>
      </w:pPr>
      <w:hyperlink w:anchor="_Toc516040924" w:history="1">
        <w:r w:rsidR="00781210" w:rsidRPr="00272094">
          <w:rPr>
            <w:rStyle w:val="Hyperlink"/>
            <w:noProof/>
          </w:rPr>
          <w:t>5.4.1</w:t>
        </w:r>
        <w:r w:rsidR="00781210">
          <w:rPr>
            <w:rFonts w:eastAsiaTheme="minorEastAsia" w:cstheme="minorBidi"/>
            <w:noProof/>
            <w:sz w:val="22"/>
            <w:szCs w:val="22"/>
            <w:lang w:eastAsia="en-AU"/>
          </w:rPr>
          <w:tab/>
        </w:r>
        <w:r w:rsidR="00781210" w:rsidRPr="00272094">
          <w:rPr>
            <w:rStyle w:val="Hyperlink"/>
            <w:noProof/>
          </w:rPr>
          <w:t>Section 5: Policy Statement</w:t>
        </w:r>
        <w:r w:rsidR="00781210">
          <w:rPr>
            <w:noProof/>
            <w:webHidden/>
          </w:rPr>
          <w:tab/>
        </w:r>
        <w:r w:rsidR="00781210">
          <w:rPr>
            <w:noProof/>
            <w:webHidden/>
          </w:rPr>
          <w:fldChar w:fldCharType="begin"/>
        </w:r>
        <w:r w:rsidR="00781210">
          <w:rPr>
            <w:noProof/>
            <w:webHidden/>
          </w:rPr>
          <w:instrText xml:space="preserve"> PAGEREF _Toc516040924 \h </w:instrText>
        </w:r>
        <w:r w:rsidR="00781210">
          <w:rPr>
            <w:noProof/>
            <w:webHidden/>
          </w:rPr>
        </w:r>
        <w:r w:rsidR="00781210">
          <w:rPr>
            <w:noProof/>
            <w:webHidden/>
          </w:rPr>
          <w:fldChar w:fldCharType="separate"/>
        </w:r>
        <w:r w:rsidR="00781210">
          <w:rPr>
            <w:noProof/>
            <w:webHidden/>
          </w:rPr>
          <w:t>11</w:t>
        </w:r>
        <w:r w:rsidR="00781210">
          <w:rPr>
            <w:noProof/>
            <w:webHidden/>
          </w:rPr>
          <w:fldChar w:fldCharType="end"/>
        </w:r>
      </w:hyperlink>
    </w:p>
    <w:p w:rsidR="00781210" w:rsidRDefault="00AD659D">
      <w:pPr>
        <w:pStyle w:val="TOC3"/>
        <w:tabs>
          <w:tab w:val="left" w:pos="1320"/>
        </w:tabs>
        <w:rPr>
          <w:rFonts w:eastAsiaTheme="minorEastAsia" w:cstheme="minorBidi"/>
          <w:noProof/>
          <w:sz w:val="22"/>
          <w:szCs w:val="22"/>
          <w:lang w:eastAsia="en-AU"/>
        </w:rPr>
      </w:pPr>
      <w:hyperlink w:anchor="_Toc516040925" w:history="1">
        <w:r w:rsidR="00781210" w:rsidRPr="00272094">
          <w:rPr>
            <w:rStyle w:val="Hyperlink"/>
            <w:noProof/>
          </w:rPr>
          <w:t>5.4.2</w:t>
        </w:r>
        <w:r w:rsidR="00781210">
          <w:rPr>
            <w:rFonts w:eastAsiaTheme="minorEastAsia" w:cstheme="minorBidi"/>
            <w:noProof/>
            <w:sz w:val="22"/>
            <w:szCs w:val="22"/>
            <w:lang w:eastAsia="en-AU"/>
          </w:rPr>
          <w:tab/>
        </w:r>
        <w:r w:rsidR="00781210" w:rsidRPr="00272094">
          <w:rPr>
            <w:rStyle w:val="Hyperlink"/>
            <w:noProof/>
          </w:rPr>
          <w:t>Section 5.1: Standard Terms and Conditions</w:t>
        </w:r>
        <w:r w:rsidR="00781210">
          <w:rPr>
            <w:noProof/>
            <w:webHidden/>
          </w:rPr>
          <w:tab/>
        </w:r>
        <w:r w:rsidR="00781210">
          <w:rPr>
            <w:noProof/>
            <w:webHidden/>
          </w:rPr>
          <w:fldChar w:fldCharType="begin"/>
        </w:r>
        <w:r w:rsidR="00781210">
          <w:rPr>
            <w:noProof/>
            <w:webHidden/>
          </w:rPr>
          <w:instrText xml:space="preserve"> PAGEREF _Toc516040925 \h </w:instrText>
        </w:r>
        <w:r w:rsidR="00781210">
          <w:rPr>
            <w:noProof/>
            <w:webHidden/>
          </w:rPr>
        </w:r>
        <w:r w:rsidR="00781210">
          <w:rPr>
            <w:noProof/>
            <w:webHidden/>
          </w:rPr>
          <w:fldChar w:fldCharType="separate"/>
        </w:r>
        <w:r w:rsidR="00781210">
          <w:rPr>
            <w:noProof/>
            <w:webHidden/>
          </w:rPr>
          <w:t>13</w:t>
        </w:r>
        <w:r w:rsidR="00781210">
          <w:rPr>
            <w:noProof/>
            <w:webHidden/>
          </w:rPr>
          <w:fldChar w:fldCharType="end"/>
        </w:r>
      </w:hyperlink>
    </w:p>
    <w:p w:rsidR="00781210" w:rsidRDefault="00AD659D">
      <w:pPr>
        <w:pStyle w:val="TOC3"/>
        <w:tabs>
          <w:tab w:val="left" w:pos="1320"/>
        </w:tabs>
        <w:rPr>
          <w:rFonts w:eastAsiaTheme="minorEastAsia" w:cstheme="minorBidi"/>
          <w:noProof/>
          <w:sz w:val="22"/>
          <w:szCs w:val="22"/>
          <w:lang w:eastAsia="en-AU"/>
        </w:rPr>
      </w:pPr>
      <w:hyperlink w:anchor="_Toc516040926" w:history="1">
        <w:r w:rsidR="00781210" w:rsidRPr="00272094">
          <w:rPr>
            <w:rStyle w:val="Hyperlink"/>
            <w:noProof/>
          </w:rPr>
          <w:t>5.4.3</w:t>
        </w:r>
        <w:r w:rsidR="00781210">
          <w:rPr>
            <w:rFonts w:eastAsiaTheme="minorEastAsia" w:cstheme="minorBidi"/>
            <w:noProof/>
            <w:sz w:val="22"/>
            <w:szCs w:val="22"/>
            <w:lang w:eastAsia="en-AU"/>
          </w:rPr>
          <w:tab/>
        </w:r>
        <w:r w:rsidR="00781210" w:rsidRPr="00272094">
          <w:rPr>
            <w:rStyle w:val="Hyperlink"/>
            <w:noProof/>
          </w:rPr>
          <w:t>Section 6: New Lease</w:t>
        </w:r>
        <w:r w:rsidR="00781210">
          <w:rPr>
            <w:noProof/>
            <w:webHidden/>
          </w:rPr>
          <w:tab/>
        </w:r>
        <w:r w:rsidR="00781210">
          <w:rPr>
            <w:noProof/>
            <w:webHidden/>
          </w:rPr>
          <w:fldChar w:fldCharType="begin"/>
        </w:r>
        <w:r w:rsidR="00781210">
          <w:rPr>
            <w:noProof/>
            <w:webHidden/>
          </w:rPr>
          <w:instrText xml:space="preserve"> PAGEREF _Toc516040926 \h </w:instrText>
        </w:r>
        <w:r w:rsidR="00781210">
          <w:rPr>
            <w:noProof/>
            <w:webHidden/>
          </w:rPr>
        </w:r>
        <w:r w:rsidR="00781210">
          <w:rPr>
            <w:noProof/>
            <w:webHidden/>
          </w:rPr>
          <w:fldChar w:fldCharType="separate"/>
        </w:r>
        <w:r w:rsidR="00781210">
          <w:rPr>
            <w:noProof/>
            <w:webHidden/>
          </w:rPr>
          <w:t>15</w:t>
        </w:r>
        <w:r w:rsidR="00781210">
          <w:rPr>
            <w:noProof/>
            <w:webHidden/>
          </w:rPr>
          <w:fldChar w:fldCharType="end"/>
        </w:r>
      </w:hyperlink>
    </w:p>
    <w:p w:rsidR="00781210" w:rsidRDefault="00AD659D">
      <w:pPr>
        <w:pStyle w:val="TOC3"/>
        <w:tabs>
          <w:tab w:val="left" w:pos="1320"/>
        </w:tabs>
        <w:rPr>
          <w:rFonts w:eastAsiaTheme="minorEastAsia" w:cstheme="minorBidi"/>
          <w:noProof/>
          <w:sz w:val="22"/>
          <w:szCs w:val="22"/>
          <w:lang w:eastAsia="en-AU"/>
        </w:rPr>
      </w:pPr>
      <w:hyperlink w:anchor="_Toc516040927" w:history="1">
        <w:r w:rsidR="00781210" w:rsidRPr="00272094">
          <w:rPr>
            <w:rStyle w:val="Hyperlink"/>
            <w:noProof/>
          </w:rPr>
          <w:t>5.4.4</w:t>
        </w:r>
        <w:r w:rsidR="00781210">
          <w:rPr>
            <w:rFonts w:eastAsiaTheme="minorEastAsia" w:cstheme="minorBidi"/>
            <w:noProof/>
            <w:sz w:val="22"/>
            <w:szCs w:val="22"/>
            <w:lang w:eastAsia="en-AU"/>
          </w:rPr>
          <w:tab/>
        </w:r>
        <w:r w:rsidR="00781210" w:rsidRPr="00272094">
          <w:rPr>
            <w:rStyle w:val="Hyperlink"/>
            <w:noProof/>
          </w:rPr>
          <w:t>Section 6.1: Assessment of Rental</w:t>
        </w:r>
        <w:r w:rsidR="00781210">
          <w:rPr>
            <w:noProof/>
            <w:webHidden/>
          </w:rPr>
          <w:tab/>
        </w:r>
        <w:r w:rsidR="00781210">
          <w:rPr>
            <w:noProof/>
            <w:webHidden/>
          </w:rPr>
          <w:fldChar w:fldCharType="begin"/>
        </w:r>
        <w:r w:rsidR="00781210">
          <w:rPr>
            <w:noProof/>
            <w:webHidden/>
          </w:rPr>
          <w:instrText xml:space="preserve"> PAGEREF _Toc516040927 \h </w:instrText>
        </w:r>
        <w:r w:rsidR="00781210">
          <w:rPr>
            <w:noProof/>
            <w:webHidden/>
          </w:rPr>
        </w:r>
        <w:r w:rsidR="00781210">
          <w:rPr>
            <w:noProof/>
            <w:webHidden/>
          </w:rPr>
          <w:fldChar w:fldCharType="separate"/>
        </w:r>
        <w:r w:rsidR="00781210">
          <w:rPr>
            <w:noProof/>
            <w:webHidden/>
          </w:rPr>
          <w:t>17</w:t>
        </w:r>
        <w:r w:rsidR="00781210">
          <w:rPr>
            <w:noProof/>
            <w:webHidden/>
          </w:rPr>
          <w:fldChar w:fldCharType="end"/>
        </w:r>
      </w:hyperlink>
    </w:p>
    <w:p w:rsidR="00781210" w:rsidRDefault="00AD659D">
      <w:pPr>
        <w:pStyle w:val="TOC3"/>
        <w:tabs>
          <w:tab w:val="left" w:pos="1320"/>
        </w:tabs>
        <w:rPr>
          <w:rFonts w:eastAsiaTheme="minorEastAsia" w:cstheme="minorBidi"/>
          <w:noProof/>
          <w:sz w:val="22"/>
          <w:szCs w:val="22"/>
          <w:lang w:eastAsia="en-AU"/>
        </w:rPr>
      </w:pPr>
      <w:hyperlink w:anchor="_Toc516040928" w:history="1">
        <w:r w:rsidR="00781210" w:rsidRPr="00272094">
          <w:rPr>
            <w:rStyle w:val="Hyperlink"/>
            <w:noProof/>
          </w:rPr>
          <w:t>5.4.5</w:t>
        </w:r>
        <w:r w:rsidR="00781210">
          <w:rPr>
            <w:rFonts w:eastAsiaTheme="minorEastAsia" w:cstheme="minorBidi"/>
            <w:noProof/>
            <w:sz w:val="22"/>
            <w:szCs w:val="22"/>
            <w:lang w:eastAsia="en-AU"/>
          </w:rPr>
          <w:tab/>
        </w:r>
        <w:r w:rsidR="00781210" w:rsidRPr="00272094">
          <w:rPr>
            <w:rStyle w:val="Hyperlink"/>
            <w:noProof/>
          </w:rPr>
          <w:t>Section 6.3: Rental</w:t>
        </w:r>
        <w:r w:rsidR="00781210">
          <w:rPr>
            <w:noProof/>
            <w:webHidden/>
          </w:rPr>
          <w:tab/>
        </w:r>
        <w:r w:rsidR="00781210">
          <w:rPr>
            <w:noProof/>
            <w:webHidden/>
          </w:rPr>
          <w:fldChar w:fldCharType="begin"/>
        </w:r>
        <w:r w:rsidR="00781210">
          <w:rPr>
            <w:noProof/>
            <w:webHidden/>
          </w:rPr>
          <w:instrText xml:space="preserve"> PAGEREF _Toc516040928 \h </w:instrText>
        </w:r>
        <w:r w:rsidR="00781210">
          <w:rPr>
            <w:noProof/>
            <w:webHidden/>
          </w:rPr>
        </w:r>
        <w:r w:rsidR="00781210">
          <w:rPr>
            <w:noProof/>
            <w:webHidden/>
          </w:rPr>
          <w:fldChar w:fldCharType="separate"/>
        </w:r>
        <w:r w:rsidR="00781210">
          <w:rPr>
            <w:noProof/>
            <w:webHidden/>
          </w:rPr>
          <w:t>18</w:t>
        </w:r>
        <w:r w:rsidR="00781210">
          <w:rPr>
            <w:noProof/>
            <w:webHidden/>
          </w:rPr>
          <w:fldChar w:fldCharType="end"/>
        </w:r>
      </w:hyperlink>
    </w:p>
    <w:p w:rsidR="00781210" w:rsidRDefault="00AD659D">
      <w:pPr>
        <w:pStyle w:val="TOC3"/>
        <w:tabs>
          <w:tab w:val="left" w:pos="1320"/>
        </w:tabs>
        <w:rPr>
          <w:rFonts w:eastAsiaTheme="minorEastAsia" w:cstheme="minorBidi"/>
          <w:noProof/>
          <w:sz w:val="22"/>
          <w:szCs w:val="22"/>
          <w:lang w:eastAsia="en-AU"/>
        </w:rPr>
      </w:pPr>
      <w:hyperlink w:anchor="_Toc516040929" w:history="1">
        <w:r w:rsidR="00781210" w:rsidRPr="00272094">
          <w:rPr>
            <w:rStyle w:val="Hyperlink"/>
            <w:noProof/>
          </w:rPr>
          <w:t>5.4.6</w:t>
        </w:r>
        <w:r w:rsidR="00781210">
          <w:rPr>
            <w:rFonts w:eastAsiaTheme="minorEastAsia" w:cstheme="minorBidi"/>
            <w:noProof/>
            <w:sz w:val="22"/>
            <w:szCs w:val="22"/>
            <w:lang w:eastAsia="en-AU"/>
          </w:rPr>
          <w:tab/>
        </w:r>
        <w:r w:rsidR="00781210" w:rsidRPr="00272094">
          <w:rPr>
            <w:rStyle w:val="Hyperlink"/>
            <w:noProof/>
          </w:rPr>
          <w:t>Comments on other matters within the draft Policy</w:t>
        </w:r>
        <w:r w:rsidR="00781210">
          <w:rPr>
            <w:noProof/>
            <w:webHidden/>
          </w:rPr>
          <w:tab/>
        </w:r>
        <w:r w:rsidR="00781210">
          <w:rPr>
            <w:noProof/>
            <w:webHidden/>
          </w:rPr>
          <w:fldChar w:fldCharType="begin"/>
        </w:r>
        <w:r w:rsidR="00781210">
          <w:rPr>
            <w:noProof/>
            <w:webHidden/>
          </w:rPr>
          <w:instrText xml:space="preserve"> PAGEREF _Toc516040929 \h </w:instrText>
        </w:r>
        <w:r w:rsidR="00781210">
          <w:rPr>
            <w:noProof/>
            <w:webHidden/>
          </w:rPr>
        </w:r>
        <w:r w:rsidR="00781210">
          <w:rPr>
            <w:noProof/>
            <w:webHidden/>
          </w:rPr>
          <w:fldChar w:fldCharType="separate"/>
        </w:r>
        <w:r w:rsidR="00781210">
          <w:rPr>
            <w:noProof/>
            <w:webHidden/>
          </w:rPr>
          <w:t>23</w:t>
        </w:r>
        <w:r w:rsidR="00781210">
          <w:rPr>
            <w:noProof/>
            <w:webHidden/>
          </w:rPr>
          <w:fldChar w:fldCharType="end"/>
        </w:r>
      </w:hyperlink>
    </w:p>
    <w:p w:rsidR="00781210" w:rsidRDefault="00AD659D">
      <w:pPr>
        <w:pStyle w:val="TOC2"/>
        <w:tabs>
          <w:tab w:val="left" w:pos="880"/>
        </w:tabs>
        <w:rPr>
          <w:rFonts w:eastAsiaTheme="minorEastAsia" w:cstheme="minorBidi"/>
          <w:noProof/>
          <w:sz w:val="22"/>
          <w:szCs w:val="22"/>
          <w:lang w:eastAsia="en-AU"/>
        </w:rPr>
      </w:pPr>
      <w:hyperlink w:anchor="_Toc516040930" w:history="1">
        <w:r w:rsidR="00781210" w:rsidRPr="00272094">
          <w:rPr>
            <w:rStyle w:val="Hyperlink"/>
            <w:noProof/>
          </w:rPr>
          <w:t>5.5</w:t>
        </w:r>
        <w:r w:rsidR="00781210">
          <w:rPr>
            <w:rFonts w:eastAsiaTheme="minorEastAsia" w:cstheme="minorBidi"/>
            <w:noProof/>
            <w:sz w:val="22"/>
            <w:szCs w:val="22"/>
            <w:lang w:eastAsia="en-AU"/>
          </w:rPr>
          <w:tab/>
        </w:r>
        <w:r w:rsidR="00781210" w:rsidRPr="00272094">
          <w:rPr>
            <w:rStyle w:val="Hyperlink"/>
            <w:noProof/>
          </w:rPr>
          <w:t>Error corrections</w:t>
        </w:r>
        <w:r w:rsidR="00781210">
          <w:rPr>
            <w:noProof/>
            <w:webHidden/>
          </w:rPr>
          <w:tab/>
        </w:r>
        <w:r w:rsidR="00781210">
          <w:rPr>
            <w:noProof/>
            <w:webHidden/>
          </w:rPr>
          <w:fldChar w:fldCharType="begin"/>
        </w:r>
        <w:r w:rsidR="00781210">
          <w:rPr>
            <w:noProof/>
            <w:webHidden/>
          </w:rPr>
          <w:instrText xml:space="preserve"> PAGEREF _Toc516040930 \h </w:instrText>
        </w:r>
        <w:r w:rsidR="00781210">
          <w:rPr>
            <w:noProof/>
            <w:webHidden/>
          </w:rPr>
        </w:r>
        <w:r w:rsidR="00781210">
          <w:rPr>
            <w:noProof/>
            <w:webHidden/>
          </w:rPr>
          <w:fldChar w:fldCharType="separate"/>
        </w:r>
        <w:r w:rsidR="00781210">
          <w:rPr>
            <w:noProof/>
            <w:webHidden/>
          </w:rPr>
          <w:t>24</w:t>
        </w:r>
        <w:r w:rsidR="00781210">
          <w:rPr>
            <w:noProof/>
            <w:webHidden/>
          </w:rPr>
          <w:fldChar w:fldCharType="end"/>
        </w:r>
      </w:hyperlink>
    </w:p>
    <w:p w:rsidR="00164EB8" w:rsidRPr="00B5258A" w:rsidRDefault="00164EB8">
      <w:pPr>
        <w:spacing w:before="100" w:after="200" w:line="276" w:lineRule="auto"/>
        <w:rPr>
          <w:b/>
          <w:color w:val="FFFFFF" w:themeColor="background1"/>
          <w:sz w:val="28"/>
        </w:rPr>
      </w:pPr>
      <w:r w:rsidRPr="00B5258A">
        <w:rPr>
          <w:sz w:val="22"/>
        </w:rPr>
        <w:fldChar w:fldCharType="end"/>
      </w:r>
      <w:r w:rsidRPr="00B5258A">
        <w:rPr>
          <w:sz w:val="22"/>
        </w:rPr>
        <w:br w:type="page"/>
      </w:r>
    </w:p>
    <w:p w:rsidR="00F76040" w:rsidRPr="00B5258A" w:rsidRDefault="00F76040" w:rsidP="00D424E5">
      <w:pPr>
        <w:pStyle w:val="Heading1"/>
        <w:numPr>
          <w:ilvl w:val="0"/>
          <w:numId w:val="0"/>
        </w:numPr>
        <w:ind w:left="432" w:hanging="432"/>
        <w:rPr>
          <w:sz w:val="28"/>
        </w:rPr>
      </w:pPr>
      <w:bookmarkStart w:id="0" w:name="_Toc516040908"/>
      <w:r w:rsidRPr="00B5258A">
        <w:rPr>
          <w:sz w:val="28"/>
        </w:rPr>
        <w:lastRenderedPageBreak/>
        <w:t>Overview</w:t>
      </w:r>
      <w:bookmarkEnd w:id="0"/>
    </w:p>
    <w:p w:rsidR="00026DE7" w:rsidRDefault="00026DE7" w:rsidP="00026DE7">
      <w:pPr>
        <w:rPr>
          <w:sz w:val="22"/>
        </w:rPr>
      </w:pPr>
      <w:r>
        <w:rPr>
          <w:sz w:val="22"/>
        </w:rPr>
        <w:t xml:space="preserve">The purpose of the consultation was to engage with the community and tenants regarding the proposed revisions to </w:t>
      </w:r>
      <w:r w:rsidRPr="00026DE7">
        <w:rPr>
          <w:sz w:val="22"/>
        </w:rPr>
        <w:t>Council's Lease and Licence Policy 2008</w:t>
      </w:r>
      <w:r>
        <w:rPr>
          <w:sz w:val="22"/>
        </w:rPr>
        <w:t xml:space="preserve">. This Policy </w:t>
      </w:r>
      <w:r w:rsidRPr="00026DE7">
        <w:rPr>
          <w:sz w:val="22"/>
        </w:rPr>
        <w:t xml:space="preserve">applies to commercial, not-for-profit and club/other community organisation leases and licences on Council owned or managed properties. </w:t>
      </w:r>
    </w:p>
    <w:p w:rsidR="00026DE7" w:rsidRDefault="00026DE7" w:rsidP="00026DE7">
      <w:pPr>
        <w:rPr>
          <w:sz w:val="22"/>
        </w:rPr>
      </w:pPr>
      <w:r>
        <w:rPr>
          <w:sz w:val="22"/>
        </w:rPr>
        <w:t xml:space="preserve">The consultation was </w:t>
      </w:r>
      <w:r w:rsidR="00DC2F38">
        <w:rPr>
          <w:sz w:val="22"/>
        </w:rPr>
        <w:t xml:space="preserve">open from </w:t>
      </w:r>
      <w:r w:rsidR="003A1369">
        <w:rPr>
          <w:sz w:val="22"/>
        </w:rPr>
        <w:t>30 April</w:t>
      </w:r>
      <w:r w:rsidR="00DC2F38">
        <w:rPr>
          <w:sz w:val="22"/>
        </w:rPr>
        <w:t xml:space="preserve"> to </w:t>
      </w:r>
      <w:r w:rsidR="003A1369">
        <w:rPr>
          <w:sz w:val="22"/>
        </w:rPr>
        <w:t>31</w:t>
      </w:r>
      <w:r w:rsidR="00DC2F38">
        <w:rPr>
          <w:sz w:val="22"/>
        </w:rPr>
        <w:t xml:space="preserve"> May 2018 and </w:t>
      </w:r>
      <w:r>
        <w:rPr>
          <w:sz w:val="22"/>
        </w:rPr>
        <w:t xml:space="preserve">conducted via an online survey on Have Your Say Bayside. The consultation was open to the general community. </w:t>
      </w:r>
      <w:r w:rsidRPr="00DC2F38">
        <w:rPr>
          <w:sz w:val="22"/>
        </w:rPr>
        <w:t>A</w:t>
      </w:r>
      <w:r>
        <w:rPr>
          <w:sz w:val="22"/>
        </w:rPr>
        <w:t xml:space="preserve"> total of </w:t>
      </w:r>
      <w:r w:rsidR="00DC2F38">
        <w:rPr>
          <w:sz w:val="22"/>
        </w:rPr>
        <w:t>73 online</w:t>
      </w:r>
      <w:r>
        <w:rPr>
          <w:sz w:val="22"/>
        </w:rPr>
        <w:t xml:space="preserve"> survey responses and </w:t>
      </w:r>
      <w:r w:rsidR="00D269D8">
        <w:rPr>
          <w:sz w:val="22"/>
        </w:rPr>
        <w:t>15</w:t>
      </w:r>
      <w:r>
        <w:rPr>
          <w:sz w:val="22"/>
        </w:rPr>
        <w:t xml:space="preserve"> submissions were received</w:t>
      </w:r>
      <w:r w:rsidR="00DC2F38">
        <w:rPr>
          <w:sz w:val="22"/>
        </w:rPr>
        <w:t>, mostly from current tenants</w:t>
      </w:r>
      <w:r>
        <w:rPr>
          <w:sz w:val="22"/>
        </w:rPr>
        <w:t>.</w:t>
      </w:r>
    </w:p>
    <w:p w:rsidR="00026DE7" w:rsidRDefault="00026DE7" w:rsidP="00026DE7">
      <w:pPr>
        <w:rPr>
          <w:sz w:val="22"/>
        </w:rPr>
      </w:pPr>
      <w:r>
        <w:rPr>
          <w:sz w:val="22"/>
        </w:rPr>
        <w:t>Key themes within the feedback include:</w:t>
      </w:r>
    </w:p>
    <w:p w:rsidR="00026DE7" w:rsidRPr="00026DE7" w:rsidRDefault="005A34EA" w:rsidP="00026DE7">
      <w:pPr>
        <w:pStyle w:val="ListParagraph"/>
        <w:numPr>
          <w:ilvl w:val="0"/>
          <w:numId w:val="30"/>
        </w:numPr>
        <w:rPr>
          <w:sz w:val="22"/>
        </w:rPr>
      </w:pPr>
      <w:r>
        <w:rPr>
          <w:sz w:val="22"/>
        </w:rPr>
        <w:t>Some support and conditional support for sections within the draft Policy</w:t>
      </w:r>
    </w:p>
    <w:p w:rsidR="00CC4D9F" w:rsidRDefault="00CC4D9F" w:rsidP="005A34EA">
      <w:pPr>
        <w:pStyle w:val="ListParagraph"/>
        <w:numPr>
          <w:ilvl w:val="0"/>
          <w:numId w:val="30"/>
        </w:numPr>
        <w:rPr>
          <w:sz w:val="22"/>
        </w:rPr>
      </w:pPr>
      <w:r>
        <w:rPr>
          <w:sz w:val="22"/>
        </w:rPr>
        <w:t>Recognition of the value and good-will created by current tenants</w:t>
      </w:r>
    </w:p>
    <w:p w:rsidR="00026DE7" w:rsidRPr="00026DE7" w:rsidRDefault="005A34EA" w:rsidP="005A34EA">
      <w:pPr>
        <w:pStyle w:val="ListParagraph"/>
        <w:numPr>
          <w:ilvl w:val="0"/>
          <w:numId w:val="30"/>
        </w:numPr>
        <w:rPr>
          <w:sz w:val="22"/>
        </w:rPr>
      </w:pPr>
      <w:r>
        <w:rPr>
          <w:sz w:val="22"/>
        </w:rPr>
        <w:t xml:space="preserve">Suggestions for Council to work closely with current tenants, particularly commercial tenants, in the lead up to </w:t>
      </w:r>
      <w:r w:rsidRPr="005A34EA">
        <w:rPr>
          <w:sz w:val="22"/>
        </w:rPr>
        <w:t xml:space="preserve">establishing </w:t>
      </w:r>
      <w:r>
        <w:rPr>
          <w:sz w:val="22"/>
        </w:rPr>
        <w:t xml:space="preserve">new </w:t>
      </w:r>
      <w:r w:rsidRPr="005A34EA">
        <w:rPr>
          <w:sz w:val="22"/>
        </w:rPr>
        <w:t>leases an</w:t>
      </w:r>
      <w:r>
        <w:rPr>
          <w:sz w:val="22"/>
        </w:rPr>
        <w:t>d licences</w:t>
      </w:r>
    </w:p>
    <w:p w:rsidR="005A34EA" w:rsidRDefault="005A34EA" w:rsidP="00026DE7">
      <w:pPr>
        <w:pStyle w:val="ListParagraph"/>
        <w:numPr>
          <w:ilvl w:val="0"/>
          <w:numId w:val="30"/>
        </w:numPr>
        <w:rPr>
          <w:sz w:val="22"/>
        </w:rPr>
      </w:pPr>
      <w:r>
        <w:rPr>
          <w:sz w:val="22"/>
        </w:rPr>
        <w:t>Concerns about the term of the lease being insufficient for current tenants, particularly commercial and long terms tenants that have invested in the properties</w:t>
      </w:r>
    </w:p>
    <w:p w:rsidR="00026DE7" w:rsidRPr="00026DE7" w:rsidRDefault="005A34EA" w:rsidP="00026DE7">
      <w:pPr>
        <w:pStyle w:val="ListParagraph"/>
        <w:numPr>
          <w:ilvl w:val="0"/>
          <w:numId w:val="30"/>
        </w:numPr>
        <w:rPr>
          <w:sz w:val="22"/>
        </w:rPr>
      </w:pPr>
      <w:r>
        <w:rPr>
          <w:sz w:val="22"/>
        </w:rPr>
        <w:t>Queries around calculating rental charges, level of support/subsidies, Council’s Schedule of Fees and Charges and sinking funds as well as concerns about the size and impact of proposed rental increases</w:t>
      </w:r>
    </w:p>
    <w:p w:rsidR="00026DE7" w:rsidRPr="00026DE7" w:rsidRDefault="005A34EA" w:rsidP="00026DE7">
      <w:pPr>
        <w:pStyle w:val="ListParagraph"/>
        <w:numPr>
          <w:ilvl w:val="0"/>
          <w:numId w:val="30"/>
        </w:numPr>
        <w:rPr>
          <w:sz w:val="22"/>
        </w:rPr>
      </w:pPr>
      <w:r>
        <w:rPr>
          <w:sz w:val="22"/>
        </w:rPr>
        <w:t>Need for more clarity around community benefit and what constitutes evidence of community value</w:t>
      </w:r>
    </w:p>
    <w:p w:rsidR="00026DE7" w:rsidRPr="00CC4D9F" w:rsidRDefault="005A34EA" w:rsidP="005A34EA">
      <w:pPr>
        <w:pStyle w:val="ListParagraph"/>
        <w:numPr>
          <w:ilvl w:val="0"/>
          <w:numId w:val="30"/>
        </w:numPr>
        <w:rPr>
          <w:sz w:val="22"/>
        </w:rPr>
      </w:pPr>
      <w:r>
        <w:rPr>
          <w:sz w:val="22"/>
        </w:rPr>
        <w:t xml:space="preserve">Queries around the </w:t>
      </w:r>
      <w:r w:rsidR="00212CF4">
        <w:rPr>
          <w:sz w:val="22"/>
        </w:rPr>
        <w:t>Council expectations</w:t>
      </w:r>
      <w:r>
        <w:rPr>
          <w:sz w:val="22"/>
        </w:rPr>
        <w:t xml:space="preserve"> for </w:t>
      </w:r>
      <w:r w:rsidR="00212CF4">
        <w:rPr>
          <w:sz w:val="22"/>
        </w:rPr>
        <w:t xml:space="preserve">tenants to </w:t>
      </w:r>
      <w:r w:rsidRPr="005A34EA">
        <w:rPr>
          <w:sz w:val="22"/>
        </w:rPr>
        <w:t>maintain</w:t>
      </w:r>
      <w:r w:rsidR="00212CF4">
        <w:rPr>
          <w:sz w:val="22"/>
        </w:rPr>
        <w:t xml:space="preserve"> and develop </w:t>
      </w:r>
      <w:r w:rsidR="00212CF4" w:rsidRPr="00CC4D9F">
        <w:rPr>
          <w:sz w:val="22"/>
        </w:rPr>
        <w:t>facilities; valuation of assets and impact of</w:t>
      </w:r>
      <w:r w:rsidRPr="00CC4D9F">
        <w:rPr>
          <w:sz w:val="22"/>
        </w:rPr>
        <w:t xml:space="preserve"> current asset value</w:t>
      </w:r>
      <w:r w:rsidR="00212CF4" w:rsidRPr="00CC4D9F">
        <w:rPr>
          <w:sz w:val="22"/>
        </w:rPr>
        <w:t xml:space="preserve"> on future rental.</w:t>
      </w:r>
    </w:p>
    <w:p w:rsidR="00026DE7" w:rsidRPr="00CC4D9F" w:rsidRDefault="00026DE7" w:rsidP="00026DE7">
      <w:pPr>
        <w:rPr>
          <w:sz w:val="22"/>
        </w:rPr>
      </w:pPr>
      <w:r w:rsidRPr="00CC4D9F">
        <w:rPr>
          <w:sz w:val="22"/>
        </w:rPr>
        <w:t xml:space="preserve">Key considerations for Council: </w:t>
      </w:r>
    </w:p>
    <w:p w:rsidR="00026DE7" w:rsidRPr="00CC4D9F" w:rsidRDefault="00212CF4" w:rsidP="00DE2E8A">
      <w:pPr>
        <w:pStyle w:val="ListParagraph"/>
        <w:numPr>
          <w:ilvl w:val="0"/>
          <w:numId w:val="31"/>
        </w:numPr>
        <w:spacing w:before="120"/>
        <w:rPr>
          <w:sz w:val="22"/>
        </w:rPr>
      </w:pPr>
      <w:r w:rsidRPr="00CC4D9F">
        <w:rPr>
          <w:b/>
          <w:sz w:val="22"/>
        </w:rPr>
        <w:t>Working with current tenants in the lead up to establishing new leases and licences</w:t>
      </w:r>
      <w:r w:rsidR="00026DE7" w:rsidRPr="00CC4D9F">
        <w:rPr>
          <w:b/>
          <w:sz w:val="22"/>
        </w:rPr>
        <w:t xml:space="preserve">: </w:t>
      </w:r>
      <w:r w:rsidR="002F796F" w:rsidRPr="002F796F">
        <w:rPr>
          <w:sz w:val="22"/>
        </w:rPr>
        <w:t>Commercial tenants in particular</w:t>
      </w:r>
      <w:r w:rsidR="002F796F">
        <w:rPr>
          <w:b/>
          <w:sz w:val="22"/>
        </w:rPr>
        <w:t xml:space="preserve"> are </w:t>
      </w:r>
      <w:r w:rsidR="002F796F" w:rsidRPr="002F796F">
        <w:rPr>
          <w:sz w:val="22"/>
        </w:rPr>
        <w:t>seeking amendments to the policy to provide opportunities to maintain an ongoing relationship with a Council property without a need to go to market testing at end of lease.</w:t>
      </w:r>
      <w:r w:rsidR="002F796F">
        <w:rPr>
          <w:b/>
          <w:sz w:val="22"/>
        </w:rPr>
        <w:t xml:space="preserve">  </w:t>
      </w:r>
      <w:r w:rsidR="002F796F">
        <w:rPr>
          <w:sz w:val="22"/>
        </w:rPr>
        <w:t xml:space="preserve">Feedback suggests improvements to lease negotiation with earlier commencement is supported. </w:t>
      </w:r>
      <w:r w:rsidR="00AB7BD6">
        <w:rPr>
          <w:sz w:val="22"/>
        </w:rPr>
        <w:t xml:space="preserve"> A number of the key themes relate to tenants concerns</w:t>
      </w:r>
      <w:r w:rsidR="00AD659D">
        <w:rPr>
          <w:sz w:val="22"/>
        </w:rPr>
        <w:t xml:space="preserve"> in areas which have not changed from the current policy. It is unlikely there will be any significant change to these groups to existing lease conditions under a new policy. </w:t>
      </w:r>
      <w:r w:rsidR="00AB7BD6">
        <w:rPr>
          <w:sz w:val="22"/>
        </w:rPr>
        <w:t xml:space="preserve">A number of community groups have also expressed uniqueness and these may require specific strategies related to </w:t>
      </w:r>
      <w:r w:rsidR="00AD659D">
        <w:rPr>
          <w:sz w:val="22"/>
        </w:rPr>
        <w:t xml:space="preserve">service needs and </w:t>
      </w:r>
      <w:r w:rsidR="00AB7BD6">
        <w:rPr>
          <w:sz w:val="22"/>
        </w:rPr>
        <w:t xml:space="preserve">facility upgrades through asset management plans and capital improvement strategies linked to an occupancy agreement. </w:t>
      </w:r>
      <w:r w:rsidR="002F796F">
        <w:rPr>
          <w:sz w:val="22"/>
        </w:rPr>
        <w:t xml:space="preserve"> </w:t>
      </w:r>
      <w:r w:rsidRPr="00CC4D9F">
        <w:rPr>
          <w:sz w:val="22"/>
        </w:rPr>
        <w:t xml:space="preserve"> </w:t>
      </w:r>
      <w:bookmarkStart w:id="1" w:name="_GoBack"/>
      <w:bookmarkEnd w:id="1"/>
    </w:p>
    <w:p w:rsidR="002F796F" w:rsidRDefault="002F796F" w:rsidP="002F796F">
      <w:pPr>
        <w:pStyle w:val="ListParagraph"/>
        <w:numPr>
          <w:ilvl w:val="0"/>
          <w:numId w:val="31"/>
        </w:numPr>
        <w:spacing w:before="120"/>
        <w:rPr>
          <w:sz w:val="22"/>
        </w:rPr>
      </w:pPr>
      <w:r>
        <w:rPr>
          <w:b/>
          <w:sz w:val="22"/>
        </w:rPr>
        <w:t xml:space="preserve">Community </w:t>
      </w:r>
      <w:r w:rsidRPr="00CC4D9F">
        <w:rPr>
          <w:b/>
          <w:sz w:val="22"/>
        </w:rPr>
        <w:t xml:space="preserve">expectations/requirements for maintaining and improving facilities and asset value: </w:t>
      </w:r>
      <w:r>
        <w:rPr>
          <w:sz w:val="22"/>
        </w:rPr>
        <w:t>Maintaining and improving facilities came through as a key theme.  The Lease and Licence Policy provides some direction in terms of the maintenance and upkeep of existing properties, the Property Strategy and Service Driven Asset Management Plans more directly drive the approach to upgrade and renewal of facilities. The Policy provides avenues to set the terms and conditions associated with lease and licences where tenants have provided capital investment towards renewing a facility</w:t>
      </w:r>
      <w:r w:rsidRPr="00CC4D9F">
        <w:rPr>
          <w:sz w:val="22"/>
        </w:rPr>
        <w:t>.</w:t>
      </w:r>
      <w:r>
        <w:rPr>
          <w:sz w:val="22"/>
        </w:rPr>
        <w:t xml:space="preserve"> </w:t>
      </w:r>
      <w:r w:rsidR="00366DC2">
        <w:rPr>
          <w:sz w:val="22"/>
        </w:rPr>
        <w:t xml:space="preserve">There is a concern with aging infrastructure and lower memberships some groups will not be able to afford minimum rentals </w:t>
      </w:r>
      <w:r w:rsidR="00A61811">
        <w:rPr>
          <w:sz w:val="22"/>
        </w:rPr>
        <w:t>or</w:t>
      </w:r>
      <w:r w:rsidR="00366DC2">
        <w:rPr>
          <w:sz w:val="22"/>
        </w:rPr>
        <w:t xml:space="preserve"> have any capacity to </w:t>
      </w:r>
      <w:r w:rsidR="00A61811">
        <w:rPr>
          <w:sz w:val="22"/>
        </w:rPr>
        <w:t>continue to maintain or support renewal</w:t>
      </w:r>
      <w:r w:rsidR="00366DC2">
        <w:rPr>
          <w:sz w:val="22"/>
        </w:rPr>
        <w:t xml:space="preserve">. </w:t>
      </w:r>
      <w:r w:rsidR="00A61811">
        <w:rPr>
          <w:sz w:val="22"/>
        </w:rPr>
        <w:t xml:space="preserve">The tension between supporting all groups with status quo, emerging groups and funding the cost associated with this will require ongoing review. </w:t>
      </w:r>
      <w:r w:rsidR="00366DC2">
        <w:rPr>
          <w:sz w:val="22"/>
        </w:rPr>
        <w:t xml:space="preserve">The feedback suggests a tension with groups desiring sole occupancy and the need to share and maximise use of facilities where possible along with the challenge of funding future investment required to meet broader community needs. </w:t>
      </w:r>
      <w:r w:rsidR="00A61811">
        <w:rPr>
          <w:sz w:val="22"/>
        </w:rPr>
        <w:t xml:space="preserve">Feedback also raised some concern at the current 5% escalation in fees and charges. The current minimum rental is set at $535p.a. and </w:t>
      </w:r>
      <w:r w:rsidR="00F6705D">
        <w:rPr>
          <w:sz w:val="22"/>
        </w:rPr>
        <w:t xml:space="preserve">is set in line </w:t>
      </w:r>
      <w:r w:rsidR="00F6705D">
        <w:rPr>
          <w:sz w:val="22"/>
        </w:rPr>
        <w:lastRenderedPageBreak/>
        <w:t>with the adopted Long Term Financial Plan. Currently this fee applies generally to community groups with</w:t>
      </w:r>
      <w:r w:rsidR="00A61811">
        <w:rPr>
          <w:sz w:val="22"/>
        </w:rPr>
        <w:t xml:space="preserve"> an exclusive lease over a Council property.</w:t>
      </w:r>
    </w:p>
    <w:p w:rsidR="00CC4D9F" w:rsidRPr="00AB7BD6" w:rsidRDefault="00CC4D9F" w:rsidP="00CC4D9F">
      <w:pPr>
        <w:pStyle w:val="ListParagraph"/>
        <w:numPr>
          <w:ilvl w:val="0"/>
          <w:numId w:val="31"/>
        </w:numPr>
        <w:spacing w:before="120"/>
        <w:rPr>
          <w:sz w:val="22"/>
        </w:rPr>
      </w:pPr>
      <w:r w:rsidRPr="00CC4D9F">
        <w:rPr>
          <w:b/>
          <w:sz w:val="22"/>
        </w:rPr>
        <w:t>R</w:t>
      </w:r>
      <w:r w:rsidR="001406EA">
        <w:rPr>
          <w:b/>
          <w:sz w:val="22"/>
        </w:rPr>
        <w:t>ecognising the benefit of long term community tenants and challenges with declining numbers</w:t>
      </w:r>
      <w:r w:rsidR="002A7668">
        <w:rPr>
          <w:b/>
          <w:sz w:val="22"/>
        </w:rPr>
        <w:t xml:space="preserve"> and emerging needs</w:t>
      </w:r>
      <w:r w:rsidR="00026DE7" w:rsidRPr="00CC4D9F">
        <w:rPr>
          <w:b/>
          <w:sz w:val="22"/>
        </w:rPr>
        <w:t xml:space="preserve">: </w:t>
      </w:r>
      <w:r w:rsidR="00AB7BD6" w:rsidRPr="00AB7BD6">
        <w:rPr>
          <w:sz w:val="22"/>
        </w:rPr>
        <w:t>A number of long term community tenants expressed concern in relation to how community benefit would be calculated. There is some concern that Council may change its approach to tenancy arrangements</w:t>
      </w:r>
      <w:r w:rsidR="002A7668">
        <w:rPr>
          <w:sz w:val="22"/>
        </w:rPr>
        <w:t xml:space="preserve"> where a group with declining membership and long term occupancy may be disadvantaged by the revised policy</w:t>
      </w:r>
      <w:r w:rsidR="00AB7BD6" w:rsidRPr="00AB7BD6">
        <w:rPr>
          <w:sz w:val="22"/>
        </w:rPr>
        <w:t xml:space="preserve">.  Where a group is occupying a facility in accordance with its lease/licence and providing an ongoing service it is unlikely </w:t>
      </w:r>
      <w:r w:rsidR="002A7668">
        <w:rPr>
          <w:sz w:val="22"/>
        </w:rPr>
        <w:t>significant change will occur</w:t>
      </w:r>
      <w:r w:rsidR="00AB7BD6" w:rsidRPr="00AB7BD6">
        <w:rPr>
          <w:sz w:val="22"/>
        </w:rPr>
        <w:t xml:space="preserve">. </w:t>
      </w:r>
      <w:r w:rsidR="00A61811">
        <w:rPr>
          <w:sz w:val="22"/>
        </w:rPr>
        <w:t>Where community leases are in place</w:t>
      </w:r>
      <w:r w:rsidR="00AD659D">
        <w:rPr>
          <w:sz w:val="22"/>
        </w:rPr>
        <w:t>,</w:t>
      </w:r>
      <w:r w:rsidR="00A61811">
        <w:rPr>
          <w:sz w:val="22"/>
        </w:rPr>
        <w:t xml:space="preserve"> the turnover of groups is low</w:t>
      </w:r>
      <w:r w:rsidR="00AD659D">
        <w:rPr>
          <w:sz w:val="22"/>
        </w:rPr>
        <w:t>,</w:t>
      </w:r>
      <w:r w:rsidR="00A61811">
        <w:rPr>
          <w:sz w:val="22"/>
        </w:rPr>
        <w:t xml:space="preserve"> with many groups occupying facilities over many decades. The feedback suggests Council needs to find ways to ensure that the ongoing relationships lead to obligations being understood and met over the duration of agreements. As agreements near the end of term Council will need to build on these relationships to ensure the community benefit </w:t>
      </w:r>
      <w:r w:rsidR="00A61811" w:rsidRPr="00AB7BD6">
        <w:rPr>
          <w:sz w:val="22"/>
        </w:rPr>
        <w:t xml:space="preserve">outcomes continue to be delivered. </w:t>
      </w:r>
      <w:r w:rsidR="00AB7BD6" w:rsidRPr="00AB7BD6">
        <w:rPr>
          <w:sz w:val="22"/>
        </w:rPr>
        <w:t>As no prospective tenants responded</w:t>
      </w:r>
      <w:r w:rsidR="00AD659D">
        <w:rPr>
          <w:sz w:val="22"/>
        </w:rPr>
        <w:t>,</w:t>
      </w:r>
      <w:r w:rsidR="00AB7BD6" w:rsidRPr="00AB7BD6">
        <w:rPr>
          <w:sz w:val="22"/>
        </w:rPr>
        <w:t xml:space="preserve"> much of the concern from existing tenants is similar to the 2008 concerns when Council introduced its first Leasing Policy.</w:t>
      </w:r>
      <w:r w:rsidR="002A7668">
        <w:rPr>
          <w:sz w:val="22"/>
        </w:rPr>
        <w:t xml:space="preserve"> At th</w:t>
      </w:r>
      <w:r w:rsidR="00AD659D">
        <w:rPr>
          <w:sz w:val="22"/>
        </w:rPr>
        <w:t>at</w:t>
      </w:r>
      <w:r w:rsidR="002A7668">
        <w:rPr>
          <w:sz w:val="22"/>
        </w:rPr>
        <w:t xml:space="preserve"> time formalised maintenance agreements were included in all lease documents and these have been generally accepted by tenants.</w:t>
      </w:r>
      <w:r w:rsidR="00AB7BD6" w:rsidRPr="00AB7BD6">
        <w:rPr>
          <w:sz w:val="22"/>
        </w:rPr>
        <w:t xml:space="preserve">  </w:t>
      </w:r>
      <w:r w:rsidR="002A7668">
        <w:rPr>
          <w:sz w:val="22"/>
        </w:rPr>
        <w:t xml:space="preserve">A key tension and consideration for </w:t>
      </w:r>
      <w:r w:rsidR="00AB7BD6" w:rsidRPr="00AB7BD6">
        <w:rPr>
          <w:sz w:val="22"/>
        </w:rPr>
        <w:t xml:space="preserve">Council will </w:t>
      </w:r>
      <w:r w:rsidR="002A7668">
        <w:rPr>
          <w:sz w:val="22"/>
        </w:rPr>
        <w:t>be</w:t>
      </w:r>
      <w:r w:rsidR="00AB7BD6" w:rsidRPr="00AB7BD6">
        <w:rPr>
          <w:sz w:val="22"/>
        </w:rPr>
        <w:t xml:space="preserve"> how to manage the current occupancy arrangements with the ongoing need from emerging groups and how its service driven asset management plans can</w:t>
      </w:r>
      <w:r w:rsidR="002A7668">
        <w:rPr>
          <w:sz w:val="22"/>
        </w:rPr>
        <w:t xml:space="preserve"> best</w:t>
      </w:r>
      <w:r w:rsidR="00AB7BD6" w:rsidRPr="00AB7BD6">
        <w:rPr>
          <w:sz w:val="22"/>
        </w:rPr>
        <w:t xml:space="preserve"> meet this need.</w:t>
      </w:r>
    </w:p>
    <w:p w:rsidR="009120B9" w:rsidRPr="00B5258A" w:rsidRDefault="009120B9" w:rsidP="00D424E5">
      <w:pPr>
        <w:pStyle w:val="Heading2"/>
        <w:numPr>
          <w:ilvl w:val="0"/>
          <w:numId w:val="0"/>
        </w:numPr>
        <w:ind w:left="576" w:hanging="576"/>
        <w:rPr>
          <w:sz w:val="24"/>
        </w:rPr>
      </w:pPr>
      <w:bookmarkStart w:id="2" w:name="_Toc516040909"/>
      <w:r w:rsidRPr="00B5258A">
        <w:rPr>
          <w:sz w:val="24"/>
        </w:rPr>
        <w:t>Next steps</w:t>
      </w:r>
      <w:bookmarkEnd w:id="2"/>
    </w:p>
    <w:p w:rsidR="00F60B9C" w:rsidRPr="00B5258A" w:rsidRDefault="002F796F">
      <w:pPr>
        <w:spacing w:before="100" w:after="200" w:line="276" w:lineRule="auto"/>
        <w:rPr>
          <w:b/>
          <w:color w:val="FFFFFF" w:themeColor="background1"/>
          <w:sz w:val="28"/>
        </w:rPr>
      </w:pPr>
      <w:r w:rsidRPr="00F60B9C">
        <w:rPr>
          <w:sz w:val="22"/>
        </w:rPr>
        <w:t>The feedback will be incorporated into the Lease and Licence Policy which will be presented to Council for adoption.  This will provide the basis for future lease and licence negotiations.  For many groups this will not significantly change the requirements as the proposed changes from the Leasing Policy 2008 are minimal</w:t>
      </w:r>
      <w:r w:rsidR="00F60B9C" w:rsidRPr="00F60B9C">
        <w:rPr>
          <w:sz w:val="22"/>
        </w:rPr>
        <w:t>.</w:t>
      </w:r>
      <w:r w:rsidR="00F60B9C">
        <w:rPr>
          <w:sz w:val="22"/>
        </w:rPr>
        <w:t xml:space="preserve"> Where leases are currently in over holding Council will seek to renegotiate new agreements with tenants within 6 months of adoption of the policy to ensure that all Council properties with tenants have current agreements in place.  </w:t>
      </w:r>
    </w:p>
    <w:p w:rsidR="00456F2C" w:rsidRPr="00B5258A" w:rsidRDefault="00F10FEA" w:rsidP="00D424E5">
      <w:pPr>
        <w:pStyle w:val="Heading1"/>
        <w:rPr>
          <w:sz w:val="28"/>
        </w:rPr>
      </w:pPr>
      <w:bookmarkStart w:id="3" w:name="_Toc516040910"/>
      <w:r w:rsidRPr="00B5258A">
        <w:rPr>
          <w:sz w:val="28"/>
        </w:rPr>
        <w:t>Background</w:t>
      </w:r>
      <w:r w:rsidR="00ED24E8">
        <w:rPr>
          <w:sz w:val="28"/>
        </w:rPr>
        <w:t xml:space="preserve"> </w:t>
      </w:r>
      <w:bookmarkEnd w:id="3"/>
    </w:p>
    <w:p w:rsidR="00AB7BD6" w:rsidRDefault="00265CFA" w:rsidP="00AB7BD6">
      <w:pPr>
        <w:rPr>
          <w:sz w:val="22"/>
        </w:rPr>
      </w:pPr>
      <w:r w:rsidRPr="00F60B9C">
        <w:rPr>
          <w:sz w:val="22"/>
        </w:rPr>
        <w:t xml:space="preserve">This document provides a summary of stakeholder and community feedback on the </w:t>
      </w:r>
      <w:r w:rsidR="00F60B9C" w:rsidRPr="00F60B9C">
        <w:rPr>
          <w:sz w:val="22"/>
        </w:rPr>
        <w:t xml:space="preserve">Lease and Licence Policy.  The draft policy seeks </w:t>
      </w:r>
      <w:r w:rsidR="00AB7BD6">
        <w:rPr>
          <w:sz w:val="22"/>
        </w:rPr>
        <w:t>to update the Leasing Policy 200</w:t>
      </w:r>
      <w:r w:rsidR="00F60B9C" w:rsidRPr="00F60B9C">
        <w:rPr>
          <w:sz w:val="22"/>
        </w:rPr>
        <w:t xml:space="preserve">8.  </w:t>
      </w:r>
    </w:p>
    <w:p w:rsidR="00F60B9C" w:rsidRPr="00F60B9C" w:rsidRDefault="00F60B9C" w:rsidP="00AB7BD6">
      <w:pPr>
        <w:rPr>
          <w:sz w:val="22"/>
          <w:szCs w:val="22"/>
        </w:rPr>
      </w:pPr>
      <w:r w:rsidRPr="00F60B9C">
        <w:rPr>
          <w:sz w:val="22"/>
          <w:szCs w:val="22"/>
        </w:rPr>
        <w:t>The Council Plan includes an action to review Council’s Leasing Policy 2008</w:t>
      </w:r>
      <w:r>
        <w:rPr>
          <w:sz w:val="22"/>
          <w:szCs w:val="22"/>
        </w:rPr>
        <w:t>.</w:t>
      </w:r>
      <w:r w:rsidRPr="00F60B9C">
        <w:rPr>
          <w:sz w:val="22"/>
          <w:szCs w:val="22"/>
        </w:rPr>
        <w:t xml:space="preserve">Many aspects of the current policy remain appropriate and do not require further amendment.  Key areas of focus include the approach to effectively implementing the policy, ensuring greater utilisation of assets through joint use and licence arrangements, maximising community benefit as opposed to private benefit, transparent reporting of subsidy and ensuring tenant obligations are met.  </w:t>
      </w:r>
    </w:p>
    <w:p w:rsidR="00F60B9C" w:rsidRPr="00F60B9C" w:rsidRDefault="00F60B9C" w:rsidP="00F60B9C">
      <w:pPr>
        <w:spacing w:before="120" w:line="240" w:lineRule="atLeast"/>
        <w:rPr>
          <w:sz w:val="22"/>
          <w:szCs w:val="22"/>
        </w:rPr>
      </w:pPr>
      <w:r w:rsidRPr="00F60B9C">
        <w:rPr>
          <w:sz w:val="22"/>
          <w:szCs w:val="22"/>
        </w:rPr>
        <w:t>Council currently has over 250 leas</w:t>
      </w:r>
      <w:r>
        <w:rPr>
          <w:sz w:val="22"/>
          <w:szCs w:val="22"/>
        </w:rPr>
        <w:t xml:space="preserve">e/licence agreements in place. </w:t>
      </w:r>
      <w:r w:rsidRPr="00F60B9C">
        <w:rPr>
          <w:sz w:val="22"/>
          <w:szCs w:val="22"/>
        </w:rPr>
        <w:t xml:space="preserve">The community assets occupied have a combined property value in excess of $100 Million. </w:t>
      </w:r>
    </w:p>
    <w:p w:rsidR="00F60B9C" w:rsidRPr="00F60B9C" w:rsidRDefault="00F60B9C" w:rsidP="00F60B9C">
      <w:pPr>
        <w:spacing w:before="120" w:line="240" w:lineRule="atLeast"/>
        <w:rPr>
          <w:sz w:val="22"/>
          <w:szCs w:val="22"/>
        </w:rPr>
      </w:pPr>
      <w:r w:rsidRPr="00F60B9C">
        <w:rPr>
          <w:sz w:val="22"/>
          <w:szCs w:val="22"/>
        </w:rPr>
        <w:t>Council receives an annual income of $3.</w:t>
      </w:r>
      <w:r>
        <w:rPr>
          <w:sz w:val="22"/>
          <w:szCs w:val="22"/>
        </w:rPr>
        <w:t>8</w:t>
      </w:r>
      <w:r w:rsidRPr="00F60B9C">
        <w:rPr>
          <w:sz w:val="22"/>
          <w:szCs w:val="22"/>
        </w:rPr>
        <w:t xml:space="preserve"> Million from its leased/licenced assets.  The majority of this comes from commercially leased assets (Golf, Café, Leisure Centre and School use) with only minimal financial return from community leased assets of $242K.  The subsidy in place for community groups is significant, however has little or no visibility.</w:t>
      </w:r>
    </w:p>
    <w:p w:rsidR="00F60B9C" w:rsidRDefault="00F60B9C" w:rsidP="00F60B9C">
      <w:pPr>
        <w:spacing w:before="120" w:line="240" w:lineRule="atLeast"/>
        <w:rPr>
          <w:sz w:val="22"/>
          <w:szCs w:val="22"/>
        </w:rPr>
      </w:pPr>
      <w:r w:rsidRPr="00F60B9C">
        <w:rPr>
          <w:sz w:val="22"/>
          <w:szCs w:val="22"/>
        </w:rPr>
        <w:t xml:space="preserve">Given the dual financial impact of rate capping and asset renewal, Council will need to deal with the increasing expectations of the community for the assets they use, private benefit versus community benefit for users, level of subsidy or equitable sharing of costs for provision of assets and the need to rationalise both facilities and level of support provided. </w:t>
      </w:r>
    </w:p>
    <w:p w:rsidR="00F60B9C" w:rsidRPr="00F60B9C" w:rsidRDefault="00F60B9C" w:rsidP="00F60B9C">
      <w:pPr>
        <w:spacing w:before="120" w:line="240" w:lineRule="atLeast"/>
        <w:rPr>
          <w:sz w:val="22"/>
          <w:szCs w:val="22"/>
        </w:rPr>
      </w:pPr>
      <w:r>
        <w:rPr>
          <w:sz w:val="22"/>
          <w:szCs w:val="22"/>
        </w:rPr>
        <w:lastRenderedPageBreak/>
        <w:t>The update of the policy proposes the following amendments</w:t>
      </w:r>
    </w:p>
    <w:p w:rsidR="00F60B9C" w:rsidRPr="00F60B9C" w:rsidRDefault="00F60B9C" w:rsidP="00F60B9C">
      <w:pPr>
        <w:rPr>
          <w:sz w:val="22"/>
          <w:szCs w:val="22"/>
          <w:u w:val="single"/>
        </w:rPr>
      </w:pPr>
      <w:r>
        <w:rPr>
          <w:sz w:val="22"/>
          <w:szCs w:val="22"/>
          <w:u w:val="single"/>
        </w:rPr>
        <w:t>1.1</w:t>
      </w:r>
      <w:r>
        <w:rPr>
          <w:sz w:val="22"/>
          <w:szCs w:val="22"/>
          <w:u w:val="single"/>
        </w:rPr>
        <w:tab/>
      </w:r>
      <w:r w:rsidRPr="00F60B9C">
        <w:rPr>
          <w:sz w:val="22"/>
          <w:szCs w:val="22"/>
          <w:u w:val="single"/>
        </w:rPr>
        <w:t>Removal of procedural content</w:t>
      </w:r>
    </w:p>
    <w:p w:rsidR="00F60B9C" w:rsidRPr="00F60B9C" w:rsidRDefault="00F60B9C" w:rsidP="00F60B9C">
      <w:pPr>
        <w:rPr>
          <w:sz w:val="22"/>
          <w:szCs w:val="22"/>
        </w:rPr>
      </w:pPr>
      <w:r w:rsidRPr="00F60B9C">
        <w:rPr>
          <w:sz w:val="22"/>
          <w:szCs w:val="22"/>
        </w:rPr>
        <w:t xml:space="preserve">The current Leasing Policy 2008 includes a large volume of procedural information which is not required to be retained in the Policy. This was historically included at the time of adopting the 2008 policy as there were no standard agreements in place and a number of items were highly contentious.  </w:t>
      </w:r>
      <w:r>
        <w:rPr>
          <w:sz w:val="22"/>
          <w:szCs w:val="22"/>
        </w:rPr>
        <w:t>There is now</w:t>
      </w:r>
      <w:r w:rsidRPr="00F60B9C">
        <w:rPr>
          <w:sz w:val="22"/>
          <w:szCs w:val="22"/>
        </w:rPr>
        <w:t xml:space="preserve"> 10 years of precedent where application of maintenance schedules, insurance renewal and lease renewal procedures are now generally accepted. </w:t>
      </w:r>
    </w:p>
    <w:p w:rsidR="00F60B9C" w:rsidRPr="00F60B9C" w:rsidRDefault="00F60B9C" w:rsidP="00F60B9C">
      <w:pPr>
        <w:rPr>
          <w:sz w:val="22"/>
          <w:szCs w:val="22"/>
        </w:rPr>
      </w:pPr>
      <w:r w:rsidRPr="00F60B9C">
        <w:rPr>
          <w:sz w:val="22"/>
          <w:szCs w:val="22"/>
        </w:rPr>
        <w:t xml:space="preserve">There is minimal change in content with the key changes being the inclusion of community benefit factors, including a clause to allow waiving of the insurance reimbursement for some not for profit groups with no capacity to pay and commencing annual reporting of the subsidy and contribution to occupy Council property. </w:t>
      </w:r>
    </w:p>
    <w:p w:rsidR="00F60B9C" w:rsidRPr="00F60B9C" w:rsidRDefault="00F60B9C" w:rsidP="00F60B9C">
      <w:pPr>
        <w:rPr>
          <w:sz w:val="22"/>
          <w:szCs w:val="22"/>
          <w:u w:val="single"/>
        </w:rPr>
      </w:pPr>
      <w:r>
        <w:rPr>
          <w:sz w:val="22"/>
          <w:szCs w:val="22"/>
          <w:u w:val="single"/>
        </w:rPr>
        <w:t>1.2</w:t>
      </w:r>
      <w:r>
        <w:rPr>
          <w:sz w:val="22"/>
          <w:szCs w:val="22"/>
          <w:u w:val="single"/>
        </w:rPr>
        <w:tab/>
      </w:r>
      <w:r w:rsidRPr="00F60B9C">
        <w:rPr>
          <w:sz w:val="22"/>
          <w:szCs w:val="22"/>
          <w:u w:val="single"/>
        </w:rPr>
        <w:t>Approach to determining community benefit</w:t>
      </w:r>
    </w:p>
    <w:p w:rsidR="00F60B9C" w:rsidRPr="00F60B9C" w:rsidRDefault="00F60B9C" w:rsidP="00F60B9C">
      <w:pPr>
        <w:rPr>
          <w:sz w:val="22"/>
          <w:szCs w:val="22"/>
        </w:rPr>
      </w:pPr>
      <w:r w:rsidRPr="00F60B9C">
        <w:rPr>
          <w:sz w:val="22"/>
          <w:szCs w:val="22"/>
        </w:rPr>
        <w:t>The current approach to assessing the community benefit provided by a group occupying a Council facility and therefore how much they should pay in rental is inadequate.  A number of factors to support this assessment have been included in the revised policy.  These will be used to consider the application of minimum rental as set annually as part of Council fees and charges.  It should be noted that capacity to contribute a greater amount to the ongoing management of occupied facilities will be taken into account when setting the rental.</w:t>
      </w:r>
    </w:p>
    <w:p w:rsidR="00F60B9C" w:rsidRPr="00F60B9C" w:rsidRDefault="001406EA" w:rsidP="00F60B9C">
      <w:pPr>
        <w:rPr>
          <w:sz w:val="22"/>
          <w:szCs w:val="22"/>
          <w:u w:val="single"/>
        </w:rPr>
      </w:pPr>
      <w:r>
        <w:rPr>
          <w:sz w:val="22"/>
          <w:szCs w:val="22"/>
          <w:u w:val="single"/>
        </w:rPr>
        <w:t>1.3</w:t>
      </w:r>
      <w:r>
        <w:rPr>
          <w:sz w:val="22"/>
          <w:szCs w:val="22"/>
          <w:u w:val="single"/>
        </w:rPr>
        <w:tab/>
      </w:r>
      <w:r w:rsidR="00F60B9C" w:rsidRPr="00F60B9C">
        <w:rPr>
          <w:sz w:val="22"/>
          <w:szCs w:val="22"/>
          <w:u w:val="single"/>
        </w:rPr>
        <w:t>Transparency of subsidy</w:t>
      </w:r>
    </w:p>
    <w:p w:rsidR="00F60B9C" w:rsidRPr="00F60B9C" w:rsidRDefault="00F60B9C" w:rsidP="00F60B9C">
      <w:pPr>
        <w:rPr>
          <w:sz w:val="22"/>
          <w:szCs w:val="22"/>
        </w:rPr>
      </w:pPr>
      <w:r w:rsidRPr="00F60B9C">
        <w:rPr>
          <w:sz w:val="22"/>
          <w:szCs w:val="22"/>
        </w:rPr>
        <w:t xml:space="preserve">There is currently no transparency of the level of subsidy currently provided to community groups. </w:t>
      </w:r>
      <w:r w:rsidR="001406EA">
        <w:rPr>
          <w:sz w:val="22"/>
          <w:szCs w:val="22"/>
        </w:rPr>
        <w:t>It is proposed to report the cost to Council of managing a property and the rental received</w:t>
      </w:r>
      <w:r w:rsidRPr="00F60B9C">
        <w:rPr>
          <w:sz w:val="22"/>
          <w:szCs w:val="22"/>
        </w:rPr>
        <w:t xml:space="preserve">. </w:t>
      </w:r>
    </w:p>
    <w:p w:rsidR="00F60B9C" w:rsidRPr="00F60B9C" w:rsidRDefault="00F60B9C" w:rsidP="00F60B9C">
      <w:pPr>
        <w:rPr>
          <w:sz w:val="22"/>
          <w:szCs w:val="22"/>
          <w:u w:val="single"/>
        </w:rPr>
      </w:pPr>
      <w:r w:rsidRPr="00F60B9C">
        <w:rPr>
          <w:sz w:val="22"/>
          <w:szCs w:val="22"/>
          <w:u w:val="single"/>
        </w:rPr>
        <w:t>Maintenance</w:t>
      </w:r>
    </w:p>
    <w:p w:rsidR="00F60B9C" w:rsidRPr="00F60B9C" w:rsidRDefault="00F60B9C" w:rsidP="00F60B9C">
      <w:pPr>
        <w:rPr>
          <w:sz w:val="22"/>
          <w:szCs w:val="22"/>
        </w:rPr>
      </w:pPr>
      <w:r w:rsidRPr="00F60B9C">
        <w:rPr>
          <w:sz w:val="22"/>
          <w:szCs w:val="22"/>
        </w:rPr>
        <w:t xml:space="preserve">The current Leasing Policy requires tenants to undertake maintenance obligations.  </w:t>
      </w:r>
      <w:r w:rsidR="001406EA">
        <w:rPr>
          <w:sz w:val="22"/>
          <w:szCs w:val="22"/>
        </w:rPr>
        <w:t>The proposed Lease and Licence policy maintains</w:t>
      </w:r>
      <w:r w:rsidRPr="00F60B9C">
        <w:rPr>
          <w:sz w:val="22"/>
          <w:szCs w:val="22"/>
        </w:rPr>
        <w:t xml:space="preserve"> the current approach to allocation of maintenance obligations.</w:t>
      </w:r>
    </w:p>
    <w:p w:rsidR="00F60B9C" w:rsidRPr="00F60B9C" w:rsidRDefault="00F60B9C" w:rsidP="00F60B9C">
      <w:pPr>
        <w:rPr>
          <w:sz w:val="22"/>
          <w:szCs w:val="22"/>
        </w:rPr>
      </w:pPr>
      <w:r w:rsidRPr="00F60B9C">
        <w:rPr>
          <w:sz w:val="22"/>
          <w:szCs w:val="22"/>
        </w:rPr>
        <w:t xml:space="preserve">Where a facility is built by a tenant, consideration of land only leases can be made on a case by case basis where all obligations outside those Council has as landowner are taken by the tenant.  </w:t>
      </w:r>
    </w:p>
    <w:p w:rsidR="00F60B9C" w:rsidRPr="00F60B9C" w:rsidRDefault="00F60B9C" w:rsidP="00F60B9C">
      <w:pPr>
        <w:rPr>
          <w:sz w:val="22"/>
          <w:szCs w:val="22"/>
          <w:u w:val="single"/>
        </w:rPr>
      </w:pPr>
      <w:r w:rsidRPr="00F60B9C">
        <w:rPr>
          <w:sz w:val="22"/>
          <w:szCs w:val="22"/>
          <w:u w:val="single"/>
        </w:rPr>
        <w:t>Commercial Properties</w:t>
      </w:r>
    </w:p>
    <w:p w:rsidR="00821986" w:rsidRPr="00F60B9C" w:rsidRDefault="00F60B9C" w:rsidP="00F60B9C">
      <w:pPr>
        <w:rPr>
          <w:sz w:val="22"/>
          <w:szCs w:val="22"/>
        </w:rPr>
      </w:pPr>
      <w:r w:rsidRPr="00F60B9C">
        <w:rPr>
          <w:sz w:val="22"/>
          <w:szCs w:val="22"/>
        </w:rPr>
        <w:t xml:space="preserve">Council has numerous requests from commercial tenants for rent relief, extension of lease agreements and capital/maintenance works which would not normally be available in a private lease agreement.  Many commercial tenants are seeking assurances at end of lease to incorporate first right of refusal clauses so they maintain equity in their business.  </w:t>
      </w:r>
      <w:r w:rsidR="001406EA">
        <w:rPr>
          <w:sz w:val="22"/>
          <w:szCs w:val="22"/>
        </w:rPr>
        <w:t>The proposed Lease and Licence Policy maintained the status quo and did not provide for any direct negotiation with commercial tenants and proposed an expression of interest process</w:t>
      </w:r>
      <w:r w:rsidRPr="00F60B9C">
        <w:rPr>
          <w:sz w:val="22"/>
          <w:szCs w:val="22"/>
        </w:rPr>
        <w:t>.</w:t>
      </w:r>
    </w:p>
    <w:p w:rsidR="008E20C5" w:rsidRPr="00B5258A" w:rsidRDefault="008E20C5" w:rsidP="00D424E5">
      <w:pPr>
        <w:pStyle w:val="Heading1"/>
        <w:rPr>
          <w:sz w:val="28"/>
        </w:rPr>
      </w:pPr>
      <w:bookmarkStart w:id="4" w:name="_Toc516040911"/>
      <w:r w:rsidRPr="00B5258A">
        <w:rPr>
          <w:sz w:val="28"/>
        </w:rPr>
        <w:t>Definitions and scope</w:t>
      </w:r>
      <w:r w:rsidR="00ED24E8">
        <w:rPr>
          <w:sz w:val="28"/>
        </w:rPr>
        <w:t xml:space="preserve"> </w:t>
      </w:r>
      <w:bookmarkEnd w:id="4"/>
    </w:p>
    <w:p w:rsidR="009120B9" w:rsidRPr="001406EA" w:rsidRDefault="001406EA" w:rsidP="008E20C5">
      <w:pPr>
        <w:rPr>
          <w:sz w:val="22"/>
        </w:rPr>
      </w:pPr>
      <w:r w:rsidRPr="001406EA">
        <w:rPr>
          <w:sz w:val="22"/>
        </w:rPr>
        <w:t xml:space="preserve">All Council tenants were provided a direct mail out notification of the proposed Lease and Licence Policy and key issues for consideration.  Further a Have Your Say page was promoted in local papers, online and social media channels to encourage broad community input.  </w:t>
      </w:r>
    </w:p>
    <w:p w:rsidR="008E20C5" w:rsidRPr="001406EA" w:rsidRDefault="008E20C5" w:rsidP="008E20C5">
      <w:pPr>
        <w:rPr>
          <w:sz w:val="22"/>
        </w:rPr>
      </w:pPr>
      <w:r w:rsidRPr="001406EA">
        <w:rPr>
          <w:sz w:val="22"/>
        </w:rPr>
        <w:t>Within this document, reference is made to stakeholders. These stakeholders are:</w:t>
      </w:r>
    </w:p>
    <w:p w:rsidR="008E20C5" w:rsidRPr="001406EA" w:rsidRDefault="001406EA" w:rsidP="008E20C5">
      <w:pPr>
        <w:pStyle w:val="ListParagraph"/>
        <w:numPr>
          <w:ilvl w:val="0"/>
          <w:numId w:val="4"/>
        </w:numPr>
        <w:rPr>
          <w:sz w:val="22"/>
        </w:rPr>
      </w:pPr>
      <w:r w:rsidRPr="001406EA">
        <w:rPr>
          <w:sz w:val="22"/>
        </w:rPr>
        <w:t>Commercial Tenants (Group 1 Tenants)</w:t>
      </w:r>
    </w:p>
    <w:p w:rsidR="00926E02" w:rsidRPr="001406EA" w:rsidRDefault="001406EA" w:rsidP="008E20C5">
      <w:pPr>
        <w:pStyle w:val="ListParagraph"/>
        <w:numPr>
          <w:ilvl w:val="0"/>
          <w:numId w:val="4"/>
        </w:numPr>
        <w:rPr>
          <w:sz w:val="22"/>
        </w:rPr>
      </w:pPr>
      <w:r w:rsidRPr="001406EA">
        <w:rPr>
          <w:sz w:val="22"/>
        </w:rPr>
        <w:t>Community Tenants (Group 2 and Group 3 Tenants)</w:t>
      </w:r>
      <w:r w:rsidR="00926E02" w:rsidRPr="001406EA">
        <w:rPr>
          <w:sz w:val="22"/>
        </w:rPr>
        <w:t>;</w:t>
      </w:r>
    </w:p>
    <w:p w:rsidR="002A7668" w:rsidRDefault="001406EA" w:rsidP="008E20C5">
      <w:pPr>
        <w:pStyle w:val="ListParagraph"/>
        <w:numPr>
          <w:ilvl w:val="0"/>
          <w:numId w:val="4"/>
        </w:numPr>
        <w:rPr>
          <w:sz w:val="22"/>
        </w:rPr>
      </w:pPr>
      <w:r w:rsidRPr="001406EA">
        <w:rPr>
          <w:sz w:val="22"/>
        </w:rPr>
        <w:t>Peak agencies such as Life Saving Victoria and Tennis</w:t>
      </w:r>
      <w:r w:rsidR="00821986" w:rsidRPr="001406EA">
        <w:rPr>
          <w:sz w:val="22"/>
        </w:rPr>
        <w:t>.</w:t>
      </w:r>
    </w:p>
    <w:p w:rsidR="002A7668" w:rsidRDefault="002A7668">
      <w:pPr>
        <w:spacing w:before="100" w:after="200" w:line="276" w:lineRule="auto"/>
        <w:rPr>
          <w:sz w:val="22"/>
        </w:rPr>
      </w:pPr>
      <w:r>
        <w:rPr>
          <w:sz w:val="22"/>
        </w:rPr>
        <w:br w:type="page"/>
      </w:r>
    </w:p>
    <w:p w:rsidR="009120B9" w:rsidRPr="00B5258A" w:rsidRDefault="008E20C5" w:rsidP="000807D2">
      <w:pPr>
        <w:pStyle w:val="Heading2"/>
        <w:rPr>
          <w:sz w:val="24"/>
        </w:rPr>
      </w:pPr>
      <w:bookmarkStart w:id="5" w:name="_Toc516040912"/>
      <w:r w:rsidRPr="00B5258A">
        <w:rPr>
          <w:sz w:val="24"/>
        </w:rPr>
        <w:lastRenderedPageBreak/>
        <w:t>Glossary</w:t>
      </w:r>
      <w:bookmarkEnd w:id="5"/>
    </w:p>
    <w:tbl>
      <w:tblPr>
        <w:tblStyle w:val="ListTable1Light-Accent2"/>
        <w:tblW w:w="0" w:type="auto"/>
        <w:tblLook w:val="04A0" w:firstRow="1" w:lastRow="0" w:firstColumn="1" w:lastColumn="0" w:noHBand="0" w:noVBand="1"/>
      </w:tblPr>
      <w:tblGrid>
        <w:gridCol w:w="2405"/>
        <w:gridCol w:w="6611"/>
      </w:tblGrid>
      <w:tr w:rsidR="008E20C5" w:rsidRPr="00B5258A" w:rsidTr="001A0B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8E20C5" w:rsidRPr="00B5258A" w:rsidRDefault="00926E02" w:rsidP="00926E02">
            <w:pPr>
              <w:spacing w:before="60" w:after="60" w:line="240" w:lineRule="auto"/>
              <w:rPr>
                <w:sz w:val="22"/>
              </w:rPr>
            </w:pPr>
            <w:r w:rsidRPr="00B5258A">
              <w:rPr>
                <w:sz w:val="22"/>
              </w:rPr>
              <w:t>Item</w:t>
            </w:r>
          </w:p>
        </w:tc>
        <w:tc>
          <w:tcPr>
            <w:tcW w:w="6611" w:type="dxa"/>
          </w:tcPr>
          <w:p w:rsidR="008E20C5" w:rsidRPr="00B5258A" w:rsidRDefault="00926E02" w:rsidP="00926E02">
            <w:pPr>
              <w:spacing w:before="60" w:after="60" w:line="240" w:lineRule="auto"/>
              <w:cnfStyle w:val="100000000000" w:firstRow="1" w:lastRow="0" w:firstColumn="0" w:lastColumn="0" w:oddVBand="0" w:evenVBand="0" w:oddHBand="0" w:evenHBand="0" w:firstRowFirstColumn="0" w:firstRowLastColumn="0" w:lastRowFirstColumn="0" w:lastRowLastColumn="0"/>
              <w:rPr>
                <w:sz w:val="22"/>
              </w:rPr>
            </w:pPr>
            <w:r w:rsidRPr="00B5258A">
              <w:rPr>
                <w:sz w:val="22"/>
              </w:rPr>
              <w:t>Definition</w:t>
            </w:r>
          </w:p>
        </w:tc>
      </w:tr>
      <w:tr w:rsidR="009120B9" w:rsidRPr="00B5258A" w:rsidTr="001A0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120B9" w:rsidRPr="00B5258A" w:rsidRDefault="009120B9" w:rsidP="009120B9">
            <w:pPr>
              <w:spacing w:before="60" w:after="60" w:line="240" w:lineRule="auto"/>
              <w:rPr>
                <w:b w:val="0"/>
                <w:sz w:val="22"/>
              </w:rPr>
            </w:pPr>
            <w:r w:rsidRPr="00ED24E8">
              <w:rPr>
                <w:b w:val="0"/>
                <w:sz w:val="22"/>
              </w:rPr>
              <w:t>DEWLP</w:t>
            </w:r>
          </w:p>
        </w:tc>
        <w:tc>
          <w:tcPr>
            <w:tcW w:w="6611" w:type="dxa"/>
          </w:tcPr>
          <w:p w:rsidR="009120B9" w:rsidRPr="00B5258A" w:rsidRDefault="00ED24E8" w:rsidP="00ED24E8">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D</w:t>
            </w:r>
            <w:r w:rsidRPr="00ED24E8">
              <w:rPr>
                <w:sz w:val="22"/>
              </w:rPr>
              <w:t>epartment of Environment, Land, Water and Planning of the Victorian State Government</w:t>
            </w:r>
          </w:p>
        </w:tc>
      </w:tr>
      <w:tr w:rsidR="009120B9" w:rsidRPr="00B5258A" w:rsidTr="001A0B76">
        <w:tc>
          <w:tcPr>
            <w:cnfStyle w:val="001000000000" w:firstRow="0" w:lastRow="0" w:firstColumn="1" w:lastColumn="0" w:oddVBand="0" w:evenVBand="0" w:oddHBand="0" w:evenHBand="0" w:firstRowFirstColumn="0" w:firstRowLastColumn="0" w:lastRowFirstColumn="0" w:lastRowLastColumn="0"/>
            <w:tcW w:w="2405" w:type="dxa"/>
          </w:tcPr>
          <w:p w:rsidR="009120B9" w:rsidRPr="00B5258A" w:rsidRDefault="00ED24E8" w:rsidP="009120B9">
            <w:pPr>
              <w:spacing w:before="60" w:after="60" w:line="240" w:lineRule="auto"/>
              <w:rPr>
                <w:b w:val="0"/>
                <w:sz w:val="22"/>
              </w:rPr>
            </w:pPr>
            <w:r>
              <w:rPr>
                <w:b w:val="0"/>
                <w:sz w:val="22"/>
              </w:rPr>
              <w:t>Lease</w:t>
            </w:r>
          </w:p>
        </w:tc>
        <w:tc>
          <w:tcPr>
            <w:tcW w:w="6611" w:type="dxa"/>
          </w:tcPr>
          <w:p w:rsidR="009120B9" w:rsidRPr="00B5258A" w:rsidRDefault="00ED24E8" w:rsidP="009120B9">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A </w:t>
            </w:r>
            <w:r w:rsidRPr="00ED24E8">
              <w:rPr>
                <w:sz w:val="22"/>
              </w:rPr>
              <w:t>lease is a right granted by the owner of the land (landlord) to another person (tenant) to have exclusive possession of that land, or part thereof, for a fixed duration in return for rental payment. A lease creates an interest in land that is binding on third parties and is capable of being assigned, unless the lease specifies to the contrary.</w:t>
            </w:r>
          </w:p>
        </w:tc>
      </w:tr>
      <w:tr w:rsidR="009120B9" w:rsidRPr="00B5258A" w:rsidTr="001A0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120B9" w:rsidRPr="00B5258A" w:rsidRDefault="00ED24E8" w:rsidP="009120B9">
            <w:pPr>
              <w:spacing w:before="60" w:after="60" w:line="240" w:lineRule="auto"/>
              <w:rPr>
                <w:b w:val="0"/>
                <w:sz w:val="22"/>
              </w:rPr>
            </w:pPr>
            <w:r>
              <w:rPr>
                <w:b w:val="0"/>
                <w:sz w:val="22"/>
              </w:rPr>
              <w:t>Licence</w:t>
            </w:r>
          </w:p>
        </w:tc>
        <w:tc>
          <w:tcPr>
            <w:tcW w:w="6611" w:type="dxa"/>
          </w:tcPr>
          <w:p w:rsidR="009120B9" w:rsidRPr="00B5258A" w:rsidRDefault="00ED24E8" w:rsidP="009120B9">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A </w:t>
            </w:r>
            <w:r w:rsidRPr="00ED24E8">
              <w:rPr>
                <w:sz w:val="22"/>
              </w:rPr>
              <w:t xml:space="preserve">licence permits a person (licensee) to occupy land (or part thereof) on particular conditions. The main feature that distinguishes a licence from a lease is that a licence does not permit exclusive occupancy of the land. Unlike a lease, a licence does not create any interest in the land and the rights created by a licence are personal and do not run with the land.  </w:t>
            </w:r>
          </w:p>
        </w:tc>
      </w:tr>
      <w:tr w:rsidR="009120B9" w:rsidRPr="00B5258A" w:rsidTr="001A0B76">
        <w:tc>
          <w:tcPr>
            <w:cnfStyle w:val="001000000000" w:firstRow="0" w:lastRow="0" w:firstColumn="1" w:lastColumn="0" w:oddVBand="0" w:evenVBand="0" w:oddHBand="0" w:evenHBand="0" w:firstRowFirstColumn="0" w:firstRowLastColumn="0" w:lastRowFirstColumn="0" w:lastRowLastColumn="0"/>
            <w:tcW w:w="2405" w:type="dxa"/>
          </w:tcPr>
          <w:p w:rsidR="009120B9" w:rsidRPr="00B5258A" w:rsidRDefault="00ED24E8" w:rsidP="009120B9">
            <w:pPr>
              <w:spacing w:before="60" w:after="60" w:line="240" w:lineRule="auto"/>
              <w:rPr>
                <w:rFonts w:ascii="Arial" w:hAnsi="Arial" w:cs="Arial"/>
                <w:b w:val="0"/>
                <w:sz w:val="22"/>
              </w:rPr>
            </w:pPr>
            <w:r>
              <w:rPr>
                <w:rFonts w:ascii="Arial" w:hAnsi="Arial" w:cs="Arial"/>
                <w:b w:val="0"/>
                <w:sz w:val="22"/>
              </w:rPr>
              <w:t>LGA</w:t>
            </w:r>
          </w:p>
        </w:tc>
        <w:tc>
          <w:tcPr>
            <w:tcW w:w="6611" w:type="dxa"/>
          </w:tcPr>
          <w:p w:rsidR="009120B9" w:rsidRPr="00B5258A" w:rsidRDefault="00ED24E8" w:rsidP="009120B9">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ED24E8">
              <w:rPr>
                <w:sz w:val="22"/>
              </w:rPr>
              <w:t>Means the Local Government Act 1989 (Vic) as amended from time to time.</w:t>
            </w:r>
          </w:p>
        </w:tc>
      </w:tr>
      <w:tr w:rsidR="009120B9" w:rsidRPr="00B5258A" w:rsidTr="001A0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120B9" w:rsidRPr="00B5258A" w:rsidRDefault="00ED24E8" w:rsidP="009120B9">
            <w:pPr>
              <w:pStyle w:val="Subtitle"/>
              <w:rPr>
                <w:b w:val="0"/>
                <w:sz w:val="22"/>
              </w:rPr>
            </w:pPr>
            <w:r>
              <w:rPr>
                <w:b w:val="0"/>
                <w:sz w:val="22"/>
              </w:rPr>
              <w:t>RLA</w:t>
            </w:r>
          </w:p>
        </w:tc>
        <w:tc>
          <w:tcPr>
            <w:tcW w:w="6611" w:type="dxa"/>
          </w:tcPr>
          <w:p w:rsidR="009120B9" w:rsidRPr="00B5258A" w:rsidRDefault="00ED24E8" w:rsidP="009120B9">
            <w:pPr>
              <w:pStyle w:val="Subtitle"/>
              <w:cnfStyle w:val="000000100000" w:firstRow="0" w:lastRow="0" w:firstColumn="0" w:lastColumn="0" w:oddVBand="0" w:evenVBand="0" w:oddHBand="1" w:evenHBand="0" w:firstRowFirstColumn="0" w:firstRowLastColumn="0" w:lastRowFirstColumn="0" w:lastRowLastColumn="0"/>
              <w:rPr>
                <w:sz w:val="22"/>
              </w:rPr>
            </w:pPr>
            <w:r w:rsidRPr="00ED24E8">
              <w:rPr>
                <w:sz w:val="22"/>
              </w:rPr>
              <w:t>Means the Retail Leases Act 2003 (Vic) as amended from time to time.</w:t>
            </w:r>
          </w:p>
        </w:tc>
      </w:tr>
      <w:tr w:rsidR="009120B9" w:rsidRPr="00B5258A" w:rsidTr="001A0B76">
        <w:tc>
          <w:tcPr>
            <w:cnfStyle w:val="001000000000" w:firstRow="0" w:lastRow="0" w:firstColumn="1" w:lastColumn="0" w:oddVBand="0" w:evenVBand="0" w:oddHBand="0" w:evenHBand="0" w:firstRowFirstColumn="0" w:firstRowLastColumn="0" w:lastRowFirstColumn="0" w:lastRowLastColumn="0"/>
            <w:tcW w:w="2405" w:type="dxa"/>
          </w:tcPr>
          <w:p w:rsidR="009120B9" w:rsidRPr="00B5258A" w:rsidRDefault="00ED24E8" w:rsidP="009120B9">
            <w:pPr>
              <w:spacing w:before="60" w:after="60" w:line="240" w:lineRule="auto"/>
              <w:rPr>
                <w:rFonts w:ascii="Arial" w:hAnsi="Arial" w:cs="Arial"/>
                <w:b w:val="0"/>
                <w:sz w:val="22"/>
              </w:rPr>
            </w:pPr>
            <w:r>
              <w:rPr>
                <w:rFonts w:ascii="Arial" w:hAnsi="Arial" w:cs="Arial"/>
                <w:b w:val="0"/>
                <w:sz w:val="22"/>
              </w:rPr>
              <w:t>Tenant</w:t>
            </w:r>
          </w:p>
        </w:tc>
        <w:tc>
          <w:tcPr>
            <w:tcW w:w="6611" w:type="dxa"/>
          </w:tcPr>
          <w:p w:rsidR="009120B9" w:rsidRPr="00B5258A" w:rsidRDefault="00ED24E8" w:rsidP="009120B9">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M</w:t>
            </w:r>
            <w:r w:rsidRPr="00ED24E8">
              <w:rPr>
                <w:sz w:val="22"/>
              </w:rPr>
              <w:t>eans an authorised person or incorporated body that has entered into or is proposing to enter into either a lease or licence with Council for the use of Council owned or managed premises.</w:t>
            </w:r>
          </w:p>
        </w:tc>
      </w:tr>
      <w:tr w:rsidR="009120B9" w:rsidRPr="00B5258A" w:rsidTr="001A0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120B9" w:rsidRPr="00B5258A" w:rsidRDefault="00ED24E8" w:rsidP="00E737C1">
            <w:pPr>
              <w:spacing w:before="60" w:after="60" w:line="240" w:lineRule="auto"/>
              <w:rPr>
                <w:b w:val="0"/>
                <w:sz w:val="22"/>
              </w:rPr>
            </w:pPr>
            <w:r>
              <w:rPr>
                <w:b w:val="0"/>
                <w:sz w:val="22"/>
              </w:rPr>
              <w:t xml:space="preserve">Group One </w:t>
            </w:r>
            <w:r w:rsidR="00B631B2">
              <w:rPr>
                <w:b w:val="0"/>
                <w:sz w:val="22"/>
              </w:rPr>
              <w:t xml:space="preserve">Tenants: </w:t>
            </w:r>
            <w:r>
              <w:rPr>
                <w:b w:val="0"/>
                <w:sz w:val="22"/>
              </w:rPr>
              <w:t>Commercial</w:t>
            </w:r>
            <w:r w:rsidR="00B631B2">
              <w:rPr>
                <w:b w:val="0"/>
                <w:sz w:val="22"/>
              </w:rPr>
              <w:t xml:space="preserve"> </w:t>
            </w:r>
          </w:p>
        </w:tc>
        <w:tc>
          <w:tcPr>
            <w:tcW w:w="6611" w:type="dxa"/>
          </w:tcPr>
          <w:p w:rsidR="009120B9" w:rsidRDefault="00ED24E8" w:rsidP="009120B9">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ED24E8">
              <w:rPr>
                <w:sz w:val="22"/>
              </w:rPr>
              <w:t>Group One Tenants occupy the premises on a commercial basis. Some examples of premises that are leased to Group One Tenants include the following:</w:t>
            </w:r>
          </w:p>
          <w:p w:rsidR="00ED24E8" w:rsidRPr="00ED24E8" w:rsidRDefault="00ED24E8" w:rsidP="00ED24E8">
            <w:pPr>
              <w:pStyle w:val="ListParagraph"/>
              <w:numPr>
                <w:ilvl w:val="0"/>
                <w:numId w:val="4"/>
              </w:numPr>
              <w:spacing w:before="60" w:after="60" w:line="240" w:lineRule="auto"/>
              <w:ind w:left="360"/>
              <w:cnfStyle w:val="000000100000" w:firstRow="0" w:lastRow="0" w:firstColumn="0" w:lastColumn="0" w:oddVBand="0" w:evenVBand="0" w:oddHBand="1" w:evenHBand="0" w:firstRowFirstColumn="0" w:firstRowLastColumn="0" w:lastRowFirstColumn="0" w:lastRowLastColumn="0"/>
              <w:rPr>
                <w:sz w:val="22"/>
              </w:rPr>
            </w:pPr>
            <w:r w:rsidRPr="00ED24E8">
              <w:rPr>
                <w:sz w:val="22"/>
              </w:rPr>
              <w:t>Commercial sport and recreation e.g. Royal Avenue Tennis Centre, Golf Clubs</w:t>
            </w:r>
          </w:p>
          <w:p w:rsidR="00ED24E8" w:rsidRPr="00ED24E8" w:rsidRDefault="00ED24E8" w:rsidP="00ED24E8">
            <w:pPr>
              <w:pStyle w:val="ListParagraph"/>
              <w:numPr>
                <w:ilvl w:val="0"/>
                <w:numId w:val="4"/>
              </w:numPr>
              <w:spacing w:before="60" w:after="60" w:line="240" w:lineRule="auto"/>
              <w:ind w:left="360"/>
              <w:cnfStyle w:val="000000100000" w:firstRow="0" w:lastRow="0" w:firstColumn="0" w:lastColumn="0" w:oddVBand="0" w:evenVBand="0" w:oddHBand="1" w:evenHBand="0" w:firstRowFirstColumn="0" w:firstRowLastColumn="0" w:lastRowFirstColumn="0" w:lastRowLastColumn="0"/>
              <w:rPr>
                <w:sz w:val="22"/>
              </w:rPr>
            </w:pPr>
            <w:r w:rsidRPr="00ED24E8">
              <w:rPr>
                <w:sz w:val="22"/>
              </w:rPr>
              <w:t>Infrastructure e.g. telecommunications towers</w:t>
            </w:r>
          </w:p>
          <w:p w:rsidR="00ED24E8" w:rsidRPr="00ED24E8" w:rsidRDefault="00ED24E8" w:rsidP="00B631B2">
            <w:pPr>
              <w:pStyle w:val="ListParagraph"/>
              <w:numPr>
                <w:ilvl w:val="0"/>
                <w:numId w:val="32"/>
              </w:numPr>
              <w:spacing w:before="60" w:after="60" w:line="240" w:lineRule="auto"/>
              <w:ind w:left="360"/>
              <w:cnfStyle w:val="000000100000" w:firstRow="0" w:lastRow="0" w:firstColumn="0" w:lastColumn="0" w:oddVBand="0" w:evenVBand="0" w:oddHBand="1" w:evenHBand="0" w:firstRowFirstColumn="0" w:firstRowLastColumn="0" w:lastRowFirstColumn="0" w:lastRowLastColumn="0"/>
              <w:rPr>
                <w:sz w:val="22"/>
              </w:rPr>
            </w:pPr>
            <w:r w:rsidRPr="00ED24E8">
              <w:rPr>
                <w:sz w:val="22"/>
              </w:rPr>
              <w:t>General commercial e.g. Ricketts Point Tea House, North Road Pavilion Café</w:t>
            </w:r>
          </w:p>
        </w:tc>
      </w:tr>
      <w:tr w:rsidR="009120B9" w:rsidRPr="00B5258A" w:rsidTr="001A0B76">
        <w:tc>
          <w:tcPr>
            <w:cnfStyle w:val="001000000000" w:firstRow="0" w:lastRow="0" w:firstColumn="1" w:lastColumn="0" w:oddVBand="0" w:evenVBand="0" w:oddHBand="0" w:evenHBand="0" w:firstRowFirstColumn="0" w:firstRowLastColumn="0" w:lastRowFirstColumn="0" w:lastRowLastColumn="0"/>
            <w:tcW w:w="2405" w:type="dxa"/>
          </w:tcPr>
          <w:p w:rsidR="009120B9" w:rsidRPr="00B5258A" w:rsidRDefault="00ED24E8" w:rsidP="00ED24E8">
            <w:pPr>
              <w:spacing w:before="60" w:after="60" w:line="240" w:lineRule="auto"/>
              <w:rPr>
                <w:b w:val="0"/>
                <w:sz w:val="22"/>
              </w:rPr>
            </w:pPr>
            <w:r>
              <w:rPr>
                <w:b w:val="0"/>
                <w:sz w:val="22"/>
              </w:rPr>
              <w:t>Group Two</w:t>
            </w:r>
            <w:r w:rsidR="00B631B2">
              <w:rPr>
                <w:b w:val="0"/>
                <w:sz w:val="22"/>
              </w:rPr>
              <w:t xml:space="preserve"> Tenants</w:t>
            </w:r>
            <w:r>
              <w:rPr>
                <w:b w:val="0"/>
                <w:sz w:val="22"/>
              </w:rPr>
              <w:t>: Not-for-Profit Community Groups</w:t>
            </w:r>
          </w:p>
        </w:tc>
        <w:tc>
          <w:tcPr>
            <w:tcW w:w="6611" w:type="dxa"/>
          </w:tcPr>
          <w:p w:rsidR="00ED24E8" w:rsidRPr="00ED24E8" w:rsidRDefault="00ED24E8" w:rsidP="00ED24E8">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Gr</w:t>
            </w:r>
            <w:r w:rsidRPr="00ED24E8">
              <w:rPr>
                <w:sz w:val="22"/>
              </w:rPr>
              <w:t xml:space="preserve">oup Two Tenants includes community groups that serve the community or an underprivileged or disadvantaged group and these Tenants do not have the capacity to generate a significant amount of income and operate on a not-for-profit basis.  </w:t>
            </w:r>
          </w:p>
          <w:p w:rsidR="009120B9" w:rsidRDefault="00ED24E8" w:rsidP="00ED24E8">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ED24E8">
              <w:rPr>
                <w:sz w:val="22"/>
              </w:rPr>
              <w:t xml:space="preserve">Some examples of Group Two Tenants include the following:  </w:t>
            </w:r>
          </w:p>
          <w:p w:rsidR="00ED24E8" w:rsidRPr="00ED24E8" w:rsidRDefault="00ED24E8" w:rsidP="00ED24E8">
            <w:pPr>
              <w:pStyle w:val="ListParagraph"/>
              <w:numPr>
                <w:ilvl w:val="0"/>
                <w:numId w:val="32"/>
              </w:numPr>
              <w:spacing w:before="60" w:after="60" w:line="240" w:lineRule="auto"/>
              <w:ind w:left="464" w:hanging="425"/>
              <w:cnfStyle w:val="000000000000" w:firstRow="0" w:lastRow="0" w:firstColumn="0" w:lastColumn="0" w:oddVBand="0" w:evenVBand="0" w:oddHBand="0" w:evenHBand="0" w:firstRowFirstColumn="0" w:firstRowLastColumn="0" w:lastRowFirstColumn="0" w:lastRowLastColumn="0"/>
              <w:rPr>
                <w:sz w:val="22"/>
              </w:rPr>
            </w:pPr>
            <w:r w:rsidRPr="00ED24E8">
              <w:rPr>
                <w:sz w:val="22"/>
              </w:rPr>
              <w:t>Kindergartens</w:t>
            </w:r>
          </w:p>
          <w:p w:rsidR="00ED24E8" w:rsidRPr="00ED24E8" w:rsidRDefault="00ED24E8" w:rsidP="00ED24E8">
            <w:pPr>
              <w:pStyle w:val="ListParagraph"/>
              <w:numPr>
                <w:ilvl w:val="0"/>
                <w:numId w:val="32"/>
              </w:numPr>
              <w:spacing w:before="60" w:after="60" w:line="240" w:lineRule="auto"/>
              <w:ind w:left="464" w:hanging="425"/>
              <w:cnfStyle w:val="000000000000" w:firstRow="0" w:lastRow="0" w:firstColumn="0" w:lastColumn="0" w:oddVBand="0" w:evenVBand="0" w:oddHBand="0" w:evenHBand="0" w:firstRowFirstColumn="0" w:firstRowLastColumn="0" w:lastRowFirstColumn="0" w:lastRowLastColumn="0"/>
              <w:rPr>
                <w:sz w:val="22"/>
              </w:rPr>
            </w:pPr>
            <w:r w:rsidRPr="00ED24E8">
              <w:rPr>
                <w:sz w:val="22"/>
              </w:rPr>
              <w:t>Playhouses</w:t>
            </w:r>
          </w:p>
          <w:p w:rsidR="00ED24E8" w:rsidRPr="00ED24E8" w:rsidRDefault="00ED24E8" w:rsidP="00ED24E8">
            <w:pPr>
              <w:pStyle w:val="ListParagraph"/>
              <w:numPr>
                <w:ilvl w:val="0"/>
                <w:numId w:val="32"/>
              </w:numPr>
              <w:spacing w:before="60" w:after="60" w:line="240" w:lineRule="auto"/>
              <w:ind w:left="464" w:hanging="425"/>
              <w:cnfStyle w:val="000000000000" w:firstRow="0" w:lastRow="0" w:firstColumn="0" w:lastColumn="0" w:oddVBand="0" w:evenVBand="0" w:oddHBand="0" w:evenHBand="0" w:firstRowFirstColumn="0" w:firstRowLastColumn="0" w:lastRowFirstColumn="0" w:lastRowLastColumn="0"/>
              <w:rPr>
                <w:sz w:val="22"/>
              </w:rPr>
            </w:pPr>
            <w:r w:rsidRPr="00ED24E8">
              <w:rPr>
                <w:sz w:val="22"/>
              </w:rPr>
              <w:t>Community youth groups</w:t>
            </w:r>
          </w:p>
          <w:p w:rsidR="00ED24E8" w:rsidRPr="00ED24E8" w:rsidRDefault="00ED24E8" w:rsidP="00ED24E8">
            <w:pPr>
              <w:pStyle w:val="ListParagraph"/>
              <w:numPr>
                <w:ilvl w:val="0"/>
                <w:numId w:val="32"/>
              </w:numPr>
              <w:spacing w:before="60" w:after="60" w:line="240" w:lineRule="auto"/>
              <w:ind w:left="464" w:hanging="425"/>
              <w:cnfStyle w:val="000000000000" w:firstRow="0" w:lastRow="0" w:firstColumn="0" w:lastColumn="0" w:oddVBand="0" w:evenVBand="0" w:oddHBand="0" w:evenHBand="0" w:firstRowFirstColumn="0" w:firstRowLastColumn="0" w:lastRowFirstColumn="0" w:lastRowLastColumn="0"/>
              <w:rPr>
                <w:sz w:val="22"/>
              </w:rPr>
            </w:pPr>
            <w:r w:rsidRPr="00ED24E8">
              <w:rPr>
                <w:sz w:val="22"/>
              </w:rPr>
              <w:t>Senior citizens</w:t>
            </w:r>
          </w:p>
          <w:p w:rsidR="00ED24E8" w:rsidRPr="00ED24E8" w:rsidRDefault="00ED24E8" w:rsidP="00ED24E8">
            <w:pPr>
              <w:pStyle w:val="ListParagraph"/>
              <w:numPr>
                <w:ilvl w:val="0"/>
                <w:numId w:val="32"/>
              </w:numPr>
              <w:spacing w:before="60" w:after="60" w:line="240" w:lineRule="auto"/>
              <w:ind w:left="464" w:hanging="425"/>
              <w:cnfStyle w:val="000000000000" w:firstRow="0" w:lastRow="0" w:firstColumn="0" w:lastColumn="0" w:oddVBand="0" w:evenVBand="0" w:oddHBand="0" w:evenHBand="0" w:firstRowFirstColumn="0" w:firstRowLastColumn="0" w:lastRowFirstColumn="0" w:lastRowLastColumn="0"/>
              <w:rPr>
                <w:sz w:val="22"/>
              </w:rPr>
            </w:pPr>
            <w:r w:rsidRPr="00ED24E8">
              <w:rPr>
                <w:sz w:val="22"/>
              </w:rPr>
              <w:t>Scouts and Guides</w:t>
            </w:r>
          </w:p>
          <w:p w:rsidR="00ED24E8" w:rsidRPr="00ED24E8" w:rsidRDefault="00ED24E8" w:rsidP="00B631B2">
            <w:pPr>
              <w:pStyle w:val="ListParagraph"/>
              <w:numPr>
                <w:ilvl w:val="0"/>
                <w:numId w:val="32"/>
              </w:numPr>
              <w:spacing w:before="60" w:after="60" w:line="240" w:lineRule="auto"/>
              <w:ind w:left="464" w:hanging="425"/>
              <w:cnfStyle w:val="000000000000" w:firstRow="0" w:lastRow="0" w:firstColumn="0" w:lastColumn="0" w:oddVBand="0" w:evenVBand="0" w:oddHBand="0" w:evenHBand="0" w:firstRowFirstColumn="0" w:firstRowLastColumn="0" w:lastRowFirstColumn="0" w:lastRowLastColumn="0"/>
              <w:rPr>
                <w:sz w:val="22"/>
              </w:rPr>
            </w:pPr>
            <w:r w:rsidRPr="00ED24E8">
              <w:rPr>
                <w:sz w:val="22"/>
              </w:rPr>
              <w:t>Neighbourhood Houses and Learning Centres</w:t>
            </w:r>
          </w:p>
        </w:tc>
      </w:tr>
      <w:tr w:rsidR="00ED24E8" w:rsidRPr="00B5258A" w:rsidTr="001A0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ED24E8" w:rsidRPr="00B5258A" w:rsidRDefault="00ED24E8" w:rsidP="009120B9">
            <w:pPr>
              <w:spacing w:before="60" w:after="60" w:line="240" w:lineRule="auto"/>
              <w:rPr>
                <w:b w:val="0"/>
                <w:sz w:val="22"/>
              </w:rPr>
            </w:pPr>
            <w:r>
              <w:rPr>
                <w:b w:val="0"/>
                <w:sz w:val="22"/>
              </w:rPr>
              <w:t>Group Three</w:t>
            </w:r>
            <w:r w:rsidR="00B631B2">
              <w:rPr>
                <w:b w:val="0"/>
                <w:sz w:val="22"/>
              </w:rPr>
              <w:t xml:space="preserve"> Tenants</w:t>
            </w:r>
            <w:r>
              <w:rPr>
                <w:b w:val="0"/>
                <w:sz w:val="22"/>
              </w:rPr>
              <w:t>: Other Clubs and Organisations</w:t>
            </w:r>
          </w:p>
        </w:tc>
        <w:tc>
          <w:tcPr>
            <w:tcW w:w="6611" w:type="dxa"/>
          </w:tcPr>
          <w:p w:rsidR="00ED24E8" w:rsidRDefault="00ED24E8" w:rsidP="009120B9">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ED24E8">
              <w:rPr>
                <w:sz w:val="22"/>
              </w:rPr>
              <w:t>Group Three Tenants includes recreational or community groups that service the community and are readily available to Bayside residents. These tenants include member based fee-paying clubs and organisations that have the capacity to generate revenue from use of the facility or other activities consistent with the organisational purpose (but do not operate to make a commercial profit). Some example</w:t>
            </w:r>
            <w:r w:rsidR="00DC2F38">
              <w:rPr>
                <w:sz w:val="22"/>
              </w:rPr>
              <w:t>s</w:t>
            </w:r>
            <w:r w:rsidRPr="00ED24E8">
              <w:rPr>
                <w:sz w:val="22"/>
              </w:rPr>
              <w:t xml:space="preserve"> of Group Three Tenants include the following:</w:t>
            </w:r>
          </w:p>
          <w:p w:rsidR="00ED24E8" w:rsidRPr="00ED24E8" w:rsidRDefault="00ED24E8" w:rsidP="00ED24E8">
            <w:pPr>
              <w:pStyle w:val="ListParagraph"/>
              <w:numPr>
                <w:ilvl w:val="0"/>
                <w:numId w:val="32"/>
              </w:numPr>
              <w:spacing w:before="60" w:after="60" w:line="240" w:lineRule="auto"/>
              <w:ind w:left="360"/>
              <w:cnfStyle w:val="000000100000" w:firstRow="0" w:lastRow="0" w:firstColumn="0" w:lastColumn="0" w:oddVBand="0" w:evenVBand="0" w:oddHBand="1" w:evenHBand="0" w:firstRowFirstColumn="0" w:firstRowLastColumn="0" w:lastRowFirstColumn="0" w:lastRowLastColumn="0"/>
              <w:rPr>
                <w:sz w:val="22"/>
              </w:rPr>
            </w:pPr>
            <w:r w:rsidRPr="00ED24E8">
              <w:rPr>
                <w:sz w:val="22"/>
              </w:rPr>
              <w:t>Tennis clubs.</w:t>
            </w:r>
          </w:p>
          <w:p w:rsidR="00ED24E8" w:rsidRPr="00ED24E8" w:rsidRDefault="00ED24E8" w:rsidP="00ED24E8">
            <w:pPr>
              <w:pStyle w:val="ListParagraph"/>
              <w:numPr>
                <w:ilvl w:val="0"/>
                <w:numId w:val="32"/>
              </w:numPr>
              <w:spacing w:before="60" w:after="60" w:line="240" w:lineRule="auto"/>
              <w:ind w:left="360"/>
              <w:cnfStyle w:val="000000100000" w:firstRow="0" w:lastRow="0" w:firstColumn="0" w:lastColumn="0" w:oddVBand="0" w:evenVBand="0" w:oddHBand="1" w:evenHBand="0" w:firstRowFirstColumn="0" w:firstRowLastColumn="0" w:lastRowFirstColumn="0" w:lastRowLastColumn="0"/>
              <w:rPr>
                <w:sz w:val="22"/>
              </w:rPr>
            </w:pPr>
            <w:r w:rsidRPr="00ED24E8">
              <w:rPr>
                <w:sz w:val="22"/>
              </w:rPr>
              <w:lastRenderedPageBreak/>
              <w:t>Bowling clubs.</w:t>
            </w:r>
          </w:p>
          <w:p w:rsidR="00ED24E8" w:rsidRPr="00ED24E8" w:rsidRDefault="00ED24E8" w:rsidP="00ED24E8">
            <w:pPr>
              <w:pStyle w:val="ListParagraph"/>
              <w:numPr>
                <w:ilvl w:val="0"/>
                <w:numId w:val="33"/>
              </w:numPr>
              <w:spacing w:before="60" w:after="60" w:line="240" w:lineRule="auto"/>
              <w:ind w:left="360"/>
              <w:cnfStyle w:val="000000100000" w:firstRow="0" w:lastRow="0" w:firstColumn="0" w:lastColumn="0" w:oddVBand="0" w:evenVBand="0" w:oddHBand="1" w:evenHBand="0" w:firstRowFirstColumn="0" w:firstRowLastColumn="0" w:lastRowFirstColumn="0" w:lastRowLastColumn="0"/>
              <w:rPr>
                <w:sz w:val="22"/>
              </w:rPr>
            </w:pPr>
            <w:r w:rsidRPr="00ED24E8">
              <w:rPr>
                <w:sz w:val="22"/>
              </w:rPr>
              <w:t>Lifesaving clubs</w:t>
            </w:r>
          </w:p>
        </w:tc>
      </w:tr>
    </w:tbl>
    <w:p w:rsidR="008E20C5" w:rsidRPr="00B5258A" w:rsidRDefault="008E20C5" w:rsidP="008E20C5">
      <w:pPr>
        <w:rPr>
          <w:sz w:val="22"/>
        </w:rPr>
      </w:pPr>
    </w:p>
    <w:p w:rsidR="005023C0" w:rsidRPr="00B5258A" w:rsidRDefault="005023C0" w:rsidP="000807D2">
      <w:pPr>
        <w:pStyle w:val="Heading2"/>
        <w:rPr>
          <w:sz w:val="24"/>
        </w:rPr>
      </w:pPr>
      <w:bookmarkStart w:id="6" w:name="_Toc516040913"/>
      <w:r w:rsidRPr="00B5258A">
        <w:rPr>
          <w:sz w:val="24"/>
        </w:rPr>
        <w:t xml:space="preserve">Related </w:t>
      </w:r>
      <w:r w:rsidR="00542721" w:rsidRPr="00B5258A">
        <w:rPr>
          <w:sz w:val="24"/>
        </w:rPr>
        <w:t xml:space="preserve">Council </w:t>
      </w:r>
      <w:r w:rsidRPr="00B5258A">
        <w:rPr>
          <w:sz w:val="24"/>
        </w:rPr>
        <w:t>documents and consultations</w:t>
      </w:r>
      <w:bookmarkEnd w:id="6"/>
    </w:p>
    <w:p w:rsidR="00D42990" w:rsidRPr="00D42990" w:rsidRDefault="00D42990" w:rsidP="005023C0">
      <w:pPr>
        <w:pStyle w:val="ListParagraph"/>
        <w:numPr>
          <w:ilvl w:val="0"/>
          <w:numId w:val="2"/>
        </w:numPr>
        <w:rPr>
          <w:sz w:val="22"/>
        </w:rPr>
      </w:pPr>
      <w:r>
        <w:rPr>
          <w:rFonts w:ascii="Arial" w:hAnsi="Arial" w:cs="Arial"/>
          <w:sz w:val="22"/>
          <w:lang w:val="en-US"/>
        </w:rPr>
        <w:t>Leasing Policy 2008</w:t>
      </w:r>
    </w:p>
    <w:p w:rsidR="00CC4D9F" w:rsidRPr="003A1369" w:rsidRDefault="00ED24E8" w:rsidP="00C92C9A">
      <w:pPr>
        <w:pStyle w:val="ListParagraph"/>
        <w:numPr>
          <w:ilvl w:val="0"/>
          <w:numId w:val="2"/>
        </w:numPr>
        <w:rPr>
          <w:sz w:val="22"/>
        </w:rPr>
      </w:pPr>
      <w:r w:rsidRPr="00D42990">
        <w:rPr>
          <w:rFonts w:ascii="Arial" w:hAnsi="Arial" w:cs="Arial"/>
          <w:sz w:val="22"/>
          <w:lang w:val="en-US"/>
        </w:rPr>
        <w:t>Council Plan 2017-2021</w:t>
      </w:r>
    </w:p>
    <w:p w:rsidR="003A1369" w:rsidRPr="00CC4D9F" w:rsidRDefault="003A1369" w:rsidP="00C92C9A">
      <w:pPr>
        <w:pStyle w:val="ListParagraph"/>
        <w:numPr>
          <w:ilvl w:val="0"/>
          <w:numId w:val="2"/>
        </w:numPr>
        <w:rPr>
          <w:sz w:val="22"/>
        </w:rPr>
      </w:pPr>
      <w:r>
        <w:rPr>
          <w:rFonts w:ascii="Arial" w:hAnsi="Arial" w:cs="Arial"/>
          <w:sz w:val="22"/>
          <w:lang w:val="en-US"/>
        </w:rPr>
        <w:t>Property Strategy 2014</w:t>
      </w:r>
    </w:p>
    <w:p w:rsidR="00520234" w:rsidRPr="00D42990" w:rsidRDefault="005023C0" w:rsidP="00CC4D9F">
      <w:pPr>
        <w:pStyle w:val="ListParagraph"/>
        <w:rPr>
          <w:sz w:val="22"/>
        </w:rPr>
      </w:pPr>
      <w:r w:rsidRPr="00D42990">
        <w:rPr>
          <w:rFonts w:ascii="Arial" w:hAnsi="Arial" w:cs="Arial"/>
          <w:sz w:val="22"/>
          <w:lang w:val="en-US"/>
        </w:rPr>
        <w:t xml:space="preserve"> </w:t>
      </w:r>
    </w:p>
    <w:p w:rsidR="00F10FEA" w:rsidRPr="00B5258A" w:rsidRDefault="00F10FEA" w:rsidP="000807D2">
      <w:pPr>
        <w:pStyle w:val="Heading1"/>
        <w:rPr>
          <w:sz w:val="28"/>
        </w:rPr>
      </w:pPr>
      <w:bookmarkStart w:id="7" w:name="_Toc516040914"/>
      <w:r w:rsidRPr="00B5258A">
        <w:rPr>
          <w:sz w:val="28"/>
        </w:rPr>
        <w:t>Consultation process</w:t>
      </w:r>
      <w:r w:rsidR="00D42990">
        <w:rPr>
          <w:sz w:val="28"/>
        </w:rPr>
        <w:t xml:space="preserve"> </w:t>
      </w:r>
      <w:bookmarkEnd w:id="7"/>
    </w:p>
    <w:p w:rsidR="00F10FEA" w:rsidRPr="003A1369" w:rsidRDefault="00F10FEA" w:rsidP="000807D2">
      <w:pPr>
        <w:pStyle w:val="Heading2"/>
        <w:rPr>
          <w:sz w:val="24"/>
        </w:rPr>
      </w:pPr>
      <w:bookmarkStart w:id="8" w:name="_Toc516040915"/>
      <w:r w:rsidRPr="003A1369">
        <w:rPr>
          <w:sz w:val="24"/>
        </w:rPr>
        <w:t>Consultation purpose</w:t>
      </w:r>
      <w:bookmarkEnd w:id="8"/>
    </w:p>
    <w:p w:rsidR="00F10FEA" w:rsidRPr="003A1369" w:rsidRDefault="00AD2FA1" w:rsidP="00F10FEA">
      <w:pPr>
        <w:rPr>
          <w:sz w:val="22"/>
        </w:rPr>
      </w:pPr>
      <w:r w:rsidRPr="003A1369">
        <w:rPr>
          <w:rFonts w:ascii="Arial" w:hAnsi="Arial" w:cs="Arial"/>
          <w:sz w:val="22"/>
          <w:lang w:val="en-US"/>
        </w:rPr>
        <w:t>The consultation was designed to provide stakeholders and the broader community with the opportunity to provide</w:t>
      </w:r>
      <w:r w:rsidR="003A1369" w:rsidRPr="003A1369">
        <w:rPr>
          <w:rFonts w:ascii="Arial" w:hAnsi="Arial" w:cs="Arial"/>
          <w:sz w:val="22"/>
          <w:lang w:val="en-US"/>
        </w:rPr>
        <w:t xml:space="preserve"> feedback in relation to the amendments proposed to the Leasing Policy 2008.  A direct mail approach was used to encourage current tenants to provide feedback on the policy.  </w:t>
      </w:r>
      <w:r w:rsidRPr="003A1369">
        <w:rPr>
          <w:rFonts w:ascii="Arial" w:hAnsi="Arial" w:cs="Arial"/>
          <w:sz w:val="22"/>
          <w:lang w:val="en-US"/>
        </w:rPr>
        <w:t xml:space="preserve"> </w:t>
      </w:r>
    </w:p>
    <w:p w:rsidR="00AF6944" w:rsidRPr="003A1369" w:rsidRDefault="00926E02" w:rsidP="000807D2">
      <w:pPr>
        <w:pStyle w:val="Heading2"/>
        <w:rPr>
          <w:sz w:val="24"/>
        </w:rPr>
      </w:pPr>
      <w:bookmarkStart w:id="9" w:name="_Toc516040916"/>
      <w:r w:rsidRPr="003A1369">
        <w:rPr>
          <w:sz w:val="24"/>
        </w:rPr>
        <w:t>Consultation methodology</w:t>
      </w:r>
      <w:bookmarkEnd w:id="9"/>
    </w:p>
    <w:p w:rsidR="00AD2FA1" w:rsidRPr="003A1369" w:rsidRDefault="000807D2" w:rsidP="00AD2FA1">
      <w:pPr>
        <w:rPr>
          <w:sz w:val="22"/>
        </w:rPr>
      </w:pPr>
      <w:r w:rsidRPr="003A1369">
        <w:rPr>
          <w:noProof/>
          <w:sz w:val="22"/>
          <w:lang w:eastAsia="en-AU"/>
        </w:rPr>
        <mc:AlternateContent>
          <mc:Choice Requires="wps">
            <w:drawing>
              <wp:anchor distT="0" distB="0" distL="114300" distR="114300" simplePos="0" relativeHeight="251665408" behindDoc="0" locked="0" layoutInCell="1" allowOverlap="1" wp14:anchorId="44CEB68B" wp14:editId="6DC2048B">
                <wp:simplePos x="0" y="0"/>
                <wp:positionH relativeFrom="column">
                  <wp:posOffset>3876675</wp:posOffset>
                </wp:positionH>
                <wp:positionV relativeFrom="paragraph">
                  <wp:posOffset>15240</wp:posOffset>
                </wp:positionV>
                <wp:extent cx="466725" cy="228600"/>
                <wp:effectExtent l="38100" t="0" r="9525" b="38100"/>
                <wp:wrapNone/>
                <wp:docPr id="7" name="Down Arrow 7"/>
                <wp:cNvGraphicFramePr/>
                <a:graphic xmlns:a="http://schemas.openxmlformats.org/drawingml/2006/main">
                  <a:graphicData uri="http://schemas.microsoft.com/office/word/2010/wordprocessingShape">
                    <wps:wsp>
                      <wps:cNvSpPr/>
                      <wps:spPr>
                        <a:xfrm>
                          <a:off x="0" y="0"/>
                          <a:ext cx="46672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D649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305.25pt;margin-top:1.2pt;width:36.7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" adj="10800" fillcolor="#f49a00 [3204]" strokecolor="#794c00 [1604]" strokeweight="1pt"/>
            </w:pict>
          </mc:Fallback>
        </mc:AlternateContent>
      </w:r>
      <w:r w:rsidR="00AD2FA1" w:rsidRPr="003A1369">
        <w:rPr>
          <w:noProof/>
          <w:sz w:val="22"/>
          <w:lang w:eastAsia="en-AU"/>
        </w:rPr>
        <w:drawing>
          <wp:inline distT="0" distB="0" distL="0" distR="0" wp14:anchorId="485FE06E" wp14:editId="1BCFF7B0">
            <wp:extent cx="5953760" cy="946298"/>
            <wp:effectExtent l="19050" t="0" r="0" b="63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B7871" w:rsidRPr="003A1369" w:rsidRDefault="000B7871" w:rsidP="00F10FEA">
      <w:pPr>
        <w:rPr>
          <w:sz w:val="22"/>
        </w:rPr>
      </w:pPr>
    </w:p>
    <w:p w:rsidR="00821986" w:rsidRPr="00365B29" w:rsidRDefault="00821986" w:rsidP="00821986">
      <w:pPr>
        <w:pStyle w:val="Heading3"/>
        <w:rPr>
          <w:sz w:val="22"/>
        </w:rPr>
      </w:pPr>
      <w:bookmarkStart w:id="10" w:name="_Toc516040917"/>
      <w:r w:rsidRPr="00365B29">
        <w:rPr>
          <w:sz w:val="22"/>
        </w:rPr>
        <w:t>Consultation phase</w:t>
      </w:r>
      <w:bookmarkEnd w:id="10"/>
    </w:p>
    <w:p w:rsidR="00821986" w:rsidRPr="00365B29" w:rsidRDefault="00365B29" w:rsidP="00821986">
      <w:pPr>
        <w:rPr>
          <w:sz w:val="22"/>
        </w:rPr>
      </w:pPr>
      <w:r>
        <w:rPr>
          <w:sz w:val="22"/>
        </w:rPr>
        <w:t xml:space="preserve">In order to determine any concerns with the proposed policy </w:t>
      </w:r>
      <w:r w:rsidR="00821986" w:rsidRPr="00365B29">
        <w:rPr>
          <w:sz w:val="22"/>
        </w:rPr>
        <w:t>the following activities were undertaken:</w:t>
      </w:r>
    </w:p>
    <w:tbl>
      <w:tblPr>
        <w:tblStyle w:val="ListTable1Light-Accent2"/>
        <w:tblW w:w="9214" w:type="dxa"/>
        <w:tblLook w:val="04A0" w:firstRow="1" w:lastRow="0" w:firstColumn="1" w:lastColumn="0" w:noHBand="0" w:noVBand="1"/>
      </w:tblPr>
      <w:tblGrid>
        <w:gridCol w:w="2694"/>
        <w:gridCol w:w="6520"/>
      </w:tblGrid>
      <w:tr w:rsidR="00821986" w:rsidRPr="00280A7E" w:rsidTr="009C2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21986" w:rsidRPr="00365B29" w:rsidRDefault="00821986" w:rsidP="009C295F">
            <w:pPr>
              <w:pStyle w:val="Subtitle"/>
              <w:rPr>
                <w:sz w:val="22"/>
              </w:rPr>
            </w:pPr>
            <w:r w:rsidRPr="00365B29">
              <w:rPr>
                <w:sz w:val="22"/>
              </w:rPr>
              <w:t>Details</w:t>
            </w:r>
          </w:p>
        </w:tc>
        <w:tc>
          <w:tcPr>
            <w:tcW w:w="6520" w:type="dxa"/>
          </w:tcPr>
          <w:p w:rsidR="00821986" w:rsidRPr="00365B29" w:rsidRDefault="00821986" w:rsidP="009C295F">
            <w:pPr>
              <w:pStyle w:val="Subtitle"/>
              <w:cnfStyle w:val="100000000000" w:firstRow="1" w:lastRow="0" w:firstColumn="0" w:lastColumn="0" w:oddVBand="0" w:evenVBand="0" w:oddHBand="0" w:evenHBand="0" w:firstRowFirstColumn="0" w:firstRowLastColumn="0" w:lastRowFirstColumn="0" w:lastRowLastColumn="0"/>
              <w:rPr>
                <w:sz w:val="22"/>
              </w:rPr>
            </w:pPr>
            <w:r w:rsidRPr="00365B29">
              <w:rPr>
                <w:sz w:val="22"/>
              </w:rPr>
              <w:t>Activity</w:t>
            </w:r>
          </w:p>
        </w:tc>
      </w:tr>
      <w:tr w:rsidR="0073354D" w:rsidRPr="00B5258A" w:rsidTr="00247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E1C78" w:rsidRPr="00CE1C78" w:rsidRDefault="00CE1C78" w:rsidP="00CE1C78">
            <w:pPr>
              <w:pStyle w:val="Subtitle"/>
              <w:rPr>
                <w:b w:val="0"/>
                <w:sz w:val="22"/>
              </w:rPr>
            </w:pPr>
            <w:r w:rsidRPr="00CE1C78">
              <w:rPr>
                <w:sz w:val="22"/>
              </w:rPr>
              <w:t>Have Your Say feedback</w:t>
            </w:r>
          </w:p>
          <w:p w:rsidR="0073354D" w:rsidRPr="00365B29" w:rsidRDefault="00365B29" w:rsidP="00247081">
            <w:pPr>
              <w:pStyle w:val="Subtitle"/>
              <w:rPr>
                <w:b w:val="0"/>
                <w:sz w:val="22"/>
              </w:rPr>
            </w:pPr>
            <w:r w:rsidRPr="00365B29">
              <w:rPr>
                <w:b w:val="0"/>
                <w:sz w:val="22"/>
              </w:rPr>
              <w:t>30 April to 31 May</w:t>
            </w:r>
          </w:p>
          <w:p w:rsidR="0073354D" w:rsidRPr="00365B29" w:rsidRDefault="00365B29" w:rsidP="00247081">
            <w:pPr>
              <w:rPr>
                <w:b w:val="0"/>
                <w:sz w:val="22"/>
                <w:lang w:val="en-US"/>
              </w:rPr>
            </w:pPr>
            <w:r w:rsidRPr="00365B29">
              <w:rPr>
                <w:b w:val="0"/>
                <w:sz w:val="22"/>
                <w:lang w:val="en-US"/>
              </w:rPr>
              <w:t>Have Your Say</w:t>
            </w:r>
          </w:p>
          <w:p w:rsidR="0073354D" w:rsidRPr="00365B29" w:rsidRDefault="00365B29" w:rsidP="00365B29">
            <w:pPr>
              <w:rPr>
                <w:sz w:val="22"/>
                <w:lang w:val="en-US"/>
              </w:rPr>
            </w:pPr>
            <w:r w:rsidRPr="00365B29">
              <w:rPr>
                <w:sz w:val="22"/>
                <w:lang w:val="en-US"/>
              </w:rPr>
              <w:t>73</w:t>
            </w:r>
            <w:r w:rsidR="00CE1C78">
              <w:rPr>
                <w:sz w:val="22"/>
                <w:lang w:val="en-US"/>
              </w:rPr>
              <w:t xml:space="preserve"> Site Visits</w:t>
            </w:r>
          </w:p>
        </w:tc>
        <w:tc>
          <w:tcPr>
            <w:tcW w:w="6520" w:type="dxa"/>
          </w:tcPr>
          <w:p w:rsidR="0073354D" w:rsidRPr="00365B29" w:rsidRDefault="00365B29" w:rsidP="00247081">
            <w:pPr>
              <w:pStyle w:val="Subtitle"/>
              <w:cnfStyle w:val="000000100000" w:firstRow="0" w:lastRow="0" w:firstColumn="0" w:lastColumn="0" w:oddVBand="0" w:evenVBand="0" w:oddHBand="1" w:evenHBand="0" w:firstRowFirstColumn="0" w:firstRowLastColumn="0" w:lastRowFirstColumn="0" w:lastRowLastColumn="0"/>
              <w:rPr>
                <w:sz w:val="22"/>
              </w:rPr>
            </w:pPr>
            <w:r w:rsidRPr="00365B29">
              <w:rPr>
                <w:sz w:val="22"/>
              </w:rPr>
              <w:t xml:space="preserve">Council invited feedback through Have Your Say Website through public advertising in local papers, online and social media channels.  A wide range of community and commercial tenants participated in the feedback.  The feedback came from existing tenants.  No feedback was received from prospective tenants or general community members.  </w:t>
            </w:r>
          </w:p>
          <w:p w:rsidR="00365B29" w:rsidRPr="00365B29" w:rsidRDefault="00365B29" w:rsidP="00365B29">
            <w:pPr>
              <w:cnfStyle w:val="000000100000" w:firstRow="0" w:lastRow="0" w:firstColumn="0" w:lastColumn="0" w:oddVBand="0" w:evenVBand="0" w:oddHBand="1" w:evenHBand="0" w:firstRowFirstColumn="0" w:firstRowLastColumn="0" w:lastRowFirstColumn="0" w:lastRowLastColumn="0"/>
              <w:rPr>
                <w:sz w:val="22"/>
                <w:lang w:val="en-US"/>
              </w:rPr>
            </w:pPr>
          </w:p>
          <w:p w:rsidR="0073354D" w:rsidRPr="00365B29" w:rsidRDefault="0073354D" w:rsidP="00CE1C78">
            <w:pPr>
              <w:cnfStyle w:val="000000100000" w:firstRow="0" w:lastRow="0" w:firstColumn="0" w:lastColumn="0" w:oddVBand="0" w:evenVBand="0" w:oddHBand="1" w:evenHBand="0" w:firstRowFirstColumn="0" w:firstRowLastColumn="0" w:lastRowFirstColumn="0" w:lastRowLastColumn="0"/>
              <w:rPr>
                <w:sz w:val="22"/>
                <w:lang w:val="en-US"/>
              </w:rPr>
            </w:pPr>
          </w:p>
        </w:tc>
      </w:tr>
      <w:tr w:rsidR="00CE1C78" w:rsidRPr="00B5258A" w:rsidTr="00247081">
        <w:tc>
          <w:tcPr>
            <w:cnfStyle w:val="001000000000" w:firstRow="0" w:lastRow="0" w:firstColumn="1" w:lastColumn="0" w:oddVBand="0" w:evenVBand="0" w:oddHBand="0" w:evenHBand="0" w:firstRowFirstColumn="0" w:firstRowLastColumn="0" w:lastRowFirstColumn="0" w:lastRowLastColumn="0"/>
            <w:tcW w:w="2694" w:type="dxa"/>
          </w:tcPr>
          <w:p w:rsidR="00CE1C78" w:rsidRPr="002041A0" w:rsidRDefault="00CE1C78" w:rsidP="00CE1C78">
            <w:pPr>
              <w:rPr>
                <w:b w:val="0"/>
                <w:sz w:val="22"/>
                <w:lang w:val="en-US"/>
              </w:rPr>
            </w:pPr>
            <w:r>
              <w:rPr>
                <w:b w:val="0"/>
                <w:sz w:val="22"/>
                <w:lang w:val="en-US"/>
              </w:rPr>
              <w:t>Direct Mail</w:t>
            </w:r>
          </w:p>
          <w:p w:rsidR="00CE1C78" w:rsidRPr="00365B29" w:rsidRDefault="00CE1C78" w:rsidP="00247081">
            <w:pPr>
              <w:pStyle w:val="Subtitle"/>
              <w:rPr>
                <w:sz w:val="22"/>
              </w:rPr>
            </w:pPr>
            <w:r>
              <w:rPr>
                <w:sz w:val="22"/>
              </w:rPr>
              <w:t>6 Written Responses</w:t>
            </w:r>
          </w:p>
        </w:tc>
        <w:tc>
          <w:tcPr>
            <w:tcW w:w="6520" w:type="dxa"/>
          </w:tcPr>
          <w:p w:rsidR="00CE1C78" w:rsidRPr="00365B29" w:rsidRDefault="00CE1C78" w:rsidP="00CE1C78">
            <w:pPr>
              <w:cnfStyle w:val="000000000000" w:firstRow="0" w:lastRow="0" w:firstColumn="0" w:lastColumn="0" w:oddVBand="0" w:evenVBand="0" w:oddHBand="0" w:evenHBand="0" w:firstRowFirstColumn="0" w:firstRowLastColumn="0" w:lastRowFirstColumn="0" w:lastRowLastColumn="0"/>
              <w:rPr>
                <w:sz w:val="22"/>
                <w:lang w:val="en-US"/>
              </w:rPr>
            </w:pPr>
            <w:r w:rsidRPr="00365B29">
              <w:rPr>
                <w:sz w:val="22"/>
                <w:lang w:val="en-US"/>
              </w:rPr>
              <w:t xml:space="preserve">Direct mail was undertaken to advise all existing tenants of the update of the Policy, the key issues and opportunities to provide feedback.  </w:t>
            </w:r>
            <w:r w:rsidR="002641E8">
              <w:rPr>
                <w:sz w:val="22"/>
                <w:lang w:val="en-US"/>
              </w:rPr>
              <w:t>The majority of feedback from these groups came via Have Your Say, however a</w:t>
            </w:r>
            <w:r w:rsidRPr="00365B29">
              <w:rPr>
                <w:sz w:val="22"/>
                <w:lang w:val="en-US"/>
              </w:rPr>
              <w:t xml:space="preserve"> small number of written submissions </w:t>
            </w:r>
            <w:r w:rsidR="002641E8">
              <w:rPr>
                <w:sz w:val="22"/>
                <w:lang w:val="en-US"/>
              </w:rPr>
              <w:t>were also received</w:t>
            </w:r>
            <w:r w:rsidRPr="00365B29">
              <w:rPr>
                <w:sz w:val="22"/>
                <w:lang w:val="en-US"/>
              </w:rPr>
              <w:t>.</w:t>
            </w:r>
          </w:p>
          <w:p w:rsidR="00CE1C78" w:rsidRPr="00365B29" w:rsidRDefault="00CE1C78" w:rsidP="00781210">
            <w:pPr>
              <w:cnfStyle w:val="000000000000" w:firstRow="0" w:lastRow="0" w:firstColumn="0" w:lastColumn="0" w:oddVBand="0" w:evenVBand="0" w:oddHBand="0" w:evenHBand="0" w:firstRowFirstColumn="0" w:firstRowLastColumn="0" w:lastRowFirstColumn="0" w:lastRowLastColumn="0"/>
              <w:rPr>
                <w:b/>
                <w:sz w:val="22"/>
              </w:rPr>
            </w:pPr>
            <w:r w:rsidRPr="00365B29">
              <w:rPr>
                <w:sz w:val="22"/>
                <w:lang w:val="en-US"/>
              </w:rPr>
              <w:t>A petition with 10 signatures supporting changes to new leases for commercial tenants was also received.</w:t>
            </w:r>
          </w:p>
        </w:tc>
      </w:tr>
    </w:tbl>
    <w:p w:rsidR="003A1369" w:rsidRDefault="003A1369">
      <w:pPr>
        <w:spacing w:before="100" w:after="200" w:line="276" w:lineRule="auto"/>
        <w:rPr>
          <w:b/>
          <w:sz w:val="28"/>
        </w:rPr>
      </w:pPr>
    </w:p>
    <w:p w:rsidR="009120B9" w:rsidRPr="00B5258A" w:rsidRDefault="009120B9" w:rsidP="000807D2">
      <w:pPr>
        <w:pStyle w:val="Heading1"/>
        <w:rPr>
          <w:sz w:val="28"/>
        </w:rPr>
      </w:pPr>
      <w:bookmarkStart w:id="11" w:name="_Toc516040918"/>
      <w:r w:rsidRPr="00B5258A">
        <w:rPr>
          <w:sz w:val="28"/>
        </w:rPr>
        <w:lastRenderedPageBreak/>
        <w:t>Participant profile</w:t>
      </w:r>
      <w:bookmarkEnd w:id="11"/>
    </w:p>
    <w:p w:rsidR="00280A7E" w:rsidRDefault="00280A7E" w:rsidP="009120B9">
      <w:pPr>
        <w:rPr>
          <w:sz w:val="22"/>
        </w:rPr>
      </w:pPr>
    </w:p>
    <w:p w:rsidR="00450966" w:rsidRDefault="00450966" w:rsidP="009120B9">
      <w:pPr>
        <w:rPr>
          <w:sz w:val="22"/>
        </w:rPr>
      </w:pPr>
      <w:r>
        <w:rPr>
          <w:sz w:val="22"/>
        </w:rPr>
        <w:t xml:space="preserve">This consultation did not gather respondents’ personal demographics but rather asked respondents about their </w:t>
      </w:r>
      <w:r w:rsidR="00EB4135">
        <w:rPr>
          <w:sz w:val="22"/>
        </w:rPr>
        <w:t>interest in the draft Policy (</w:t>
      </w:r>
      <w:r>
        <w:rPr>
          <w:sz w:val="22"/>
        </w:rPr>
        <w:t>consultation topic</w:t>
      </w:r>
      <w:r w:rsidR="00EB4135">
        <w:rPr>
          <w:sz w:val="22"/>
        </w:rPr>
        <w:t>)</w:t>
      </w:r>
      <w:r>
        <w:rPr>
          <w:sz w:val="22"/>
        </w:rPr>
        <w:t>.</w:t>
      </w:r>
    </w:p>
    <w:p w:rsidR="00450966" w:rsidRDefault="00450966" w:rsidP="009120B9">
      <w:pPr>
        <w:rPr>
          <w:sz w:val="22"/>
        </w:rPr>
      </w:pPr>
      <w:r>
        <w:rPr>
          <w:sz w:val="22"/>
        </w:rPr>
        <w:t xml:space="preserve">As shown below, </w:t>
      </w:r>
      <w:r w:rsidR="00EB4135">
        <w:rPr>
          <w:sz w:val="22"/>
        </w:rPr>
        <w:t xml:space="preserve">the majority of </w:t>
      </w:r>
      <w:r w:rsidR="00D269D8">
        <w:rPr>
          <w:sz w:val="22"/>
        </w:rPr>
        <w:t>r</w:t>
      </w:r>
      <w:r w:rsidR="00EB4135">
        <w:rPr>
          <w:sz w:val="22"/>
        </w:rPr>
        <w:t xml:space="preserve">espondents </w:t>
      </w:r>
      <w:r w:rsidR="00B45AF0">
        <w:rPr>
          <w:sz w:val="22"/>
        </w:rPr>
        <w:t xml:space="preserve">(73 of 88) completed the online survey. </w:t>
      </w:r>
      <w:r w:rsidR="00280A7E">
        <w:rPr>
          <w:sz w:val="22"/>
        </w:rPr>
        <w:t>Most r</w:t>
      </w:r>
      <w:r w:rsidR="00B45AF0">
        <w:rPr>
          <w:sz w:val="22"/>
        </w:rPr>
        <w:t xml:space="preserve">espondents </w:t>
      </w:r>
      <w:r w:rsidR="00EB4135">
        <w:rPr>
          <w:sz w:val="22"/>
        </w:rPr>
        <w:t xml:space="preserve">are </w:t>
      </w:r>
      <w:proofErr w:type="gramStart"/>
      <w:r w:rsidR="00EB4135">
        <w:rPr>
          <w:sz w:val="22"/>
        </w:rPr>
        <w:t>Bayside</w:t>
      </w:r>
      <w:proofErr w:type="gramEnd"/>
      <w:r w:rsidR="00EB4135">
        <w:rPr>
          <w:sz w:val="22"/>
        </w:rPr>
        <w:t xml:space="preserve"> resident</w:t>
      </w:r>
      <w:r w:rsidR="00DC2F38">
        <w:rPr>
          <w:sz w:val="22"/>
        </w:rPr>
        <w:t>s</w:t>
      </w:r>
      <w:r w:rsidR="00E737C1">
        <w:rPr>
          <w:sz w:val="22"/>
        </w:rPr>
        <w:t xml:space="preserve"> or </w:t>
      </w:r>
      <w:r w:rsidR="00EB4135">
        <w:rPr>
          <w:sz w:val="22"/>
        </w:rPr>
        <w:t>business owner</w:t>
      </w:r>
      <w:r w:rsidR="00DC2F38">
        <w:rPr>
          <w:sz w:val="22"/>
        </w:rPr>
        <w:t>s</w:t>
      </w:r>
      <w:r w:rsidR="00EB4135">
        <w:rPr>
          <w:sz w:val="22"/>
        </w:rPr>
        <w:t>, Current community group/club tenant</w:t>
      </w:r>
      <w:r w:rsidR="00DC2F38">
        <w:rPr>
          <w:sz w:val="22"/>
        </w:rPr>
        <w:t>s</w:t>
      </w:r>
      <w:r w:rsidR="00EB4135">
        <w:rPr>
          <w:sz w:val="22"/>
        </w:rPr>
        <w:t xml:space="preserve"> </w:t>
      </w:r>
      <w:r w:rsidR="00E737C1">
        <w:rPr>
          <w:sz w:val="22"/>
        </w:rPr>
        <w:t>or</w:t>
      </w:r>
      <w:r>
        <w:rPr>
          <w:sz w:val="22"/>
        </w:rPr>
        <w:t xml:space="preserve"> </w:t>
      </w:r>
      <w:r w:rsidR="00EB4135">
        <w:rPr>
          <w:sz w:val="22"/>
        </w:rPr>
        <w:t>Current commercial</w:t>
      </w:r>
      <w:r w:rsidR="00E737C1">
        <w:rPr>
          <w:sz w:val="22"/>
        </w:rPr>
        <w:t xml:space="preserve"> tenant</w:t>
      </w:r>
      <w:r w:rsidR="00DC2F38">
        <w:rPr>
          <w:sz w:val="22"/>
        </w:rPr>
        <w:t>s</w:t>
      </w:r>
      <w:r w:rsidR="00EB4135">
        <w:rPr>
          <w:sz w:val="22"/>
        </w:rPr>
        <w:t>.</w:t>
      </w:r>
    </w:p>
    <w:p w:rsidR="00CC4D9F" w:rsidRDefault="00CC4D9F" w:rsidP="009120B9">
      <w:pPr>
        <w:rPr>
          <w:sz w:val="22"/>
        </w:rPr>
      </w:pPr>
    </w:p>
    <w:p w:rsidR="00E737C1" w:rsidRDefault="00F75879" w:rsidP="009120B9">
      <w:pPr>
        <w:rPr>
          <w:sz w:val="22"/>
        </w:rPr>
      </w:pPr>
      <w:r>
        <w:rPr>
          <w:noProof/>
          <w:lang w:eastAsia="en-AU"/>
        </w:rPr>
        <w:drawing>
          <wp:inline distT="0" distB="0" distL="0" distR="0" wp14:anchorId="7182FC92" wp14:editId="41902CA8">
            <wp:extent cx="5400000" cy="3240000"/>
            <wp:effectExtent l="0" t="0" r="1079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E04B9" w:rsidRDefault="00AE04B9">
      <w:pPr>
        <w:spacing w:before="100" w:after="200" w:line="276" w:lineRule="auto"/>
        <w:rPr>
          <w:sz w:val="22"/>
        </w:rPr>
      </w:pPr>
    </w:p>
    <w:p w:rsidR="00EB4135" w:rsidRDefault="007C4143" w:rsidP="009120B9">
      <w:pPr>
        <w:rPr>
          <w:sz w:val="22"/>
        </w:rPr>
      </w:pPr>
      <w:r>
        <w:rPr>
          <w:sz w:val="22"/>
        </w:rPr>
        <w:t xml:space="preserve">Many of the </w:t>
      </w:r>
      <w:r w:rsidR="00EB4135">
        <w:rPr>
          <w:sz w:val="22"/>
        </w:rPr>
        <w:t xml:space="preserve">respondents </w:t>
      </w:r>
      <w:r w:rsidR="008F1E17">
        <w:rPr>
          <w:sz w:val="22"/>
        </w:rPr>
        <w:t>referred to</w:t>
      </w:r>
      <w:r w:rsidR="00EB4135">
        <w:rPr>
          <w:sz w:val="22"/>
        </w:rPr>
        <w:t xml:space="preserve"> </w:t>
      </w:r>
      <w:r w:rsidR="008F1E17">
        <w:rPr>
          <w:sz w:val="22"/>
        </w:rPr>
        <w:t xml:space="preserve">a </w:t>
      </w:r>
      <w:r w:rsidR="00B631B2">
        <w:rPr>
          <w:sz w:val="22"/>
        </w:rPr>
        <w:t>club</w:t>
      </w:r>
      <w:r w:rsidR="008F1E17">
        <w:rPr>
          <w:sz w:val="22"/>
        </w:rPr>
        <w:t xml:space="preserve">, organisation or </w:t>
      </w:r>
      <w:r w:rsidR="00B631B2">
        <w:rPr>
          <w:sz w:val="22"/>
        </w:rPr>
        <w:t xml:space="preserve">commercial </w:t>
      </w:r>
      <w:r w:rsidR="008F1E17">
        <w:rPr>
          <w:sz w:val="22"/>
        </w:rPr>
        <w:t xml:space="preserve">tenant </w:t>
      </w:r>
      <w:r w:rsidR="00B631B2">
        <w:rPr>
          <w:sz w:val="22"/>
        </w:rPr>
        <w:t>and</w:t>
      </w:r>
      <w:r w:rsidR="008F1E17">
        <w:rPr>
          <w:sz w:val="22"/>
        </w:rPr>
        <w:t>/</w:t>
      </w:r>
      <w:r w:rsidR="00B631B2">
        <w:rPr>
          <w:sz w:val="22"/>
        </w:rPr>
        <w:t xml:space="preserve">or </w:t>
      </w:r>
      <w:r w:rsidR="008F1E17">
        <w:rPr>
          <w:sz w:val="22"/>
        </w:rPr>
        <w:t xml:space="preserve">a </w:t>
      </w:r>
      <w:r>
        <w:rPr>
          <w:sz w:val="22"/>
        </w:rPr>
        <w:t xml:space="preserve">Council </w:t>
      </w:r>
      <w:r w:rsidR="00EB4135">
        <w:rPr>
          <w:sz w:val="22"/>
        </w:rPr>
        <w:t>building</w:t>
      </w:r>
      <w:r w:rsidR="008F1E17">
        <w:rPr>
          <w:sz w:val="22"/>
        </w:rPr>
        <w:t xml:space="preserve"> or facility, </w:t>
      </w:r>
      <w:r w:rsidR="00B631B2">
        <w:rPr>
          <w:sz w:val="22"/>
        </w:rPr>
        <w:t>as shown below</w:t>
      </w:r>
      <w:r w:rsidR="00EB4135">
        <w:rPr>
          <w:sz w:val="22"/>
        </w:rPr>
        <w:t>:</w:t>
      </w:r>
    </w:p>
    <w:p w:rsidR="00AE04B9" w:rsidRDefault="00AE04B9" w:rsidP="009120B9">
      <w:pPr>
        <w:rPr>
          <w:sz w:val="22"/>
        </w:rPr>
      </w:pPr>
    </w:p>
    <w:tbl>
      <w:tblPr>
        <w:tblStyle w:val="TableGrid"/>
        <w:tblW w:w="0" w:type="auto"/>
        <w:tblLook w:val="04A0" w:firstRow="1" w:lastRow="0" w:firstColumn="1" w:lastColumn="0" w:noHBand="0" w:noVBand="1"/>
      </w:tblPr>
      <w:tblGrid>
        <w:gridCol w:w="9016"/>
      </w:tblGrid>
      <w:tr w:rsidR="00E737C1" w:rsidRPr="00EB4135" w:rsidTr="000B7871">
        <w:trPr>
          <w:trHeight w:val="300"/>
        </w:trPr>
        <w:tc>
          <w:tcPr>
            <w:tcW w:w="9016" w:type="dxa"/>
            <w:shd w:val="clear" w:color="auto" w:fill="BBE1FF" w:themeFill="accent3" w:themeFillTint="33"/>
            <w:noWrap/>
          </w:tcPr>
          <w:p w:rsidR="00E737C1" w:rsidRDefault="00E737C1" w:rsidP="00EB4135">
            <w:pPr>
              <w:rPr>
                <w:sz w:val="22"/>
              </w:rPr>
            </w:pPr>
            <w:r>
              <w:rPr>
                <w:b/>
                <w:sz w:val="22"/>
              </w:rPr>
              <w:t>Group One Tenants: Commercial</w:t>
            </w:r>
          </w:p>
        </w:tc>
      </w:tr>
      <w:tr w:rsidR="00E737C1" w:rsidRPr="00EB4135" w:rsidTr="000B7871">
        <w:trPr>
          <w:trHeight w:val="300"/>
        </w:trPr>
        <w:tc>
          <w:tcPr>
            <w:tcW w:w="9016" w:type="dxa"/>
            <w:noWrap/>
            <w:hideMark/>
          </w:tcPr>
          <w:p w:rsidR="00E737C1" w:rsidRPr="00EB4135" w:rsidRDefault="00E737C1" w:rsidP="000B7871">
            <w:pPr>
              <w:rPr>
                <w:sz w:val="22"/>
              </w:rPr>
            </w:pPr>
            <w:r w:rsidRPr="00EB4135">
              <w:rPr>
                <w:sz w:val="22"/>
              </w:rPr>
              <w:t>Brighton Baths health club and sea baths</w:t>
            </w:r>
          </w:p>
        </w:tc>
      </w:tr>
      <w:tr w:rsidR="00E737C1" w:rsidRPr="00EB4135" w:rsidTr="00E737C1">
        <w:trPr>
          <w:trHeight w:val="300"/>
        </w:trPr>
        <w:tc>
          <w:tcPr>
            <w:tcW w:w="9016" w:type="dxa"/>
            <w:noWrap/>
            <w:hideMark/>
          </w:tcPr>
          <w:p w:rsidR="00E737C1" w:rsidRPr="00EB4135" w:rsidRDefault="00E737C1" w:rsidP="000B7871">
            <w:pPr>
              <w:rPr>
                <w:sz w:val="22"/>
              </w:rPr>
            </w:pPr>
            <w:r w:rsidRPr="00EB4135">
              <w:rPr>
                <w:sz w:val="22"/>
              </w:rPr>
              <w:t>North Point Cafe</w:t>
            </w:r>
          </w:p>
        </w:tc>
      </w:tr>
      <w:tr w:rsidR="00E737C1" w:rsidRPr="00EB4135" w:rsidTr="00E737C1">
        <w:trPr>
          <w:trHeight w:val="300"/>
        </w:trPr>
        <w:tc>
          <w:tcPr>
            <w:tcW w:w="9016" w:type="dxa"/>
            <w:noWrap/>
            <w:hideMark/>
          </w:tcPr>
          <w:p w:rsidR="00E737C1" w:rsidRPr="00EB4135" w:rsidRDefault="00E737C1" w:rsidP="000B7871">
            <w:pPr>
              <w:rPr>
                <w:sz w:val="22"/>
              </w:rPr>
            </w:pPr>
            <w:r w:rsidRPr="00EB4135">
              <w:rPr>
                <w:sz w:val="22"/>
              </w:rPr>
              <w:t xml:space="preserve">Office &amp; Workshop at 144 </w:t>
            </w:r>
            <w:proofErr w:type="spellStart"/>
            <w:r w:rsidRPr="00EB4135">
              <w:rPr>
                <w:sz w:val="22"/>
              </w:rPr>
              <w:t>Talinga</w:t>
            </w:r>
            <w:proofErr w:type="spellEnd"/>
            <w:r w:rsidRPr="00EB4135">
              <w:rPr>
                <w:sz w:val="22"/>
              </w:rPr>
              <w:t xml:space="preserve"> Road Depot</w:t>
            </w:r>
          </w:p>
        </w:tc>
      </w:tr>
      <w:tr w:rsidR="00E737C1" w:rsidRPr="00EB4135" w:rsidTr="000B7871">
        <w:trPr>
          <w:trHeight w:val="300"/>
        </w:trPr>
        <w:tc>
          <w:tcPr>
            <w:tcW w:w="9016" w:type="dxa"/>
            <w:noWrap/>
            <w:hideMark/>
          </w:tcPr>
          <w:p w:rsidR="00DC2F38" w:rsidRPr="00EB4135" w:rsidRDefault="00E737C1" w:rsidP="00F75879">
            <w:pPr>
              <w:rPr>
                <w:sz w:val="22"/>
              </w:rPr>
            </w:pPr>
            <w:r w:rsidRPr="00EB4135">
              <w:rPr>
                <w:sz w:val="22"/>
              </w:rPr>
              <w:t>Sandringham Leisure Centre</w:t>
            </w:r>
            <w:r w:rsidR="00F75879">
              <w:rPr>
                <w:sz w:val="22"/>
              </w:rPr>
              <w:t xml:space="preserve"> </w:t>
            </w:r>
            <w:r w:rsidR="00F75879" w:rsidRPr="007C4143">
              <w:rPr>
                <w:i/>
                <w:sz w:val="22"/>
              </w:rPr>
              <w:t xml:space="preserve">incorporating </w:t>
            </w:r>
            <w:r w:rsidR="00DC2F38" w:rsidRPr="007C4143">
              <w:rPr>
                <w:i/>
                <w:sz w:val="22"/>
              </w:rPr>
              <w:t>Sandringham Sports Physio</w:t>
            </w:r>
            <w:r w:rsidR="00F75879" w:rsidRPr="007C4143">
              <w:rPr>
                <w:i/>
                <w:sz w:val="22"/>
              </w:rPr>
              <w:t>,</w:t>
            </w:r>
            <w:r w:rsidR="00DC2F38" w:rsidRPr="007C4143">
              <w:rPr>
                <w:i/>
                <w:sz w:val="22"/>
              </w:rPr>
              <w:t xml:space="preserve"> 150 Tulip Street Sandringham</w:t>
            </w:r>
            <w:r w:rsidR="00F75879" w:rsidRPr="007C4143">
              <w:rPr>
                <w:i/>
                <w:sz w:val="22"/>
              </w:rPr>
              <w:t xml:space="preserve">; </w:t>
            </w:r>
            <w:r w:rsidR="00DC2F38" w:rsidRPr="007C4143">
              <w:rPr>
                <w:i/>
                <w:sz w:val="22"/>
              </w:rPr>
              <w:t>Sports Physio clinic</w:t>
            </w:r>
            <w:r w:rsidR="00F75879" w:rsidRPr="007C4143">
              <w:rPr>
                <w:i/>
                <w:sz w:val="22"/>
              </w:rPr>
              <w:t xml:space="preserve"> and Swim Right (16 mentions in total), as well as petition signed by 10 individuals</w:t>
            </w:r>
          </w:p>
        </w:tc>
      </w:tr>
      <w:tr w:rsidR="00E737C1" w:rsidRPr="00EB4135" w:rsidTr="000B7871">
        <w:trPr>
          <w:trHeight w:val="300"/>
        </w:trPr>
        <w:tc>
          <w:tcPr>
            <w:tcW w:w="9016" w:type="dxa"/>
            <w:noWrap/>
            <w:hideMark/>
          </w:tcPr>
          <w:p w:rsidR="00E737C1" w:rsidRPr="00EB4135" w:rsidRDefault="00E737C1" w:rsidP="000B7871">
            <w:pPr>
              <w:rPr>
                <w:sz w:val="22"/>
              </w:rPr>
            </w:pPr>
            <w:r w:rsidRPr="00EB4135">
              <w:rPr>
                <w:sz w:val="22"/>
              </w:rPr>
              <w:t>Trevor Barker Beach Oval</w:t>
            </w:r>
          </w:p>
        </w:tc>
      </w:tr>
      <w:tr w:rsidR="007C4143" w:rsidRPr="007C4143" w:rsidTr="007C4143">
        <w:trPr>
          <w:trHeight w:val="300"/>
        </w:trPr>
        <w:tc>
          <w:tcPr>
            <w:tcW w:w="9016" w:type="dxa"/>
            <w:shd w:val="clear" w:color="auto" w:fill="BBE1FF" w:themeFill="accent3" w:themeFillTint="33"/>
            <w:noWrap/>
          </w:tcPr>
          <w:p w:rsidR="007C4143" w:rsidRPr="007C4143" w:rsidRDefault="007C4143" w:rsidP="000B7871">
            <w:pPr>
              <w:rPr>
                <w:b/>
                <w:sz w:val="22"/>
              </w:rPr>
            </w:pPr>
            <w:r w:rsidRPr="007C4143">
              <w:rPr>
                <w:b/>
                <w:sz w:val="22"/>
              </w:rPr>
              <w:t>Group Two Tenants: Not-for-Profit Community Groups</w:t>
            </w:r>
          </w:p>
        </w:tc>
      </w:tr>
      <w:tr w:rsidR="007C4143" w:rsidRPr="00EB4135" w:rsidTr="000B7871">
        <w:trPr>
          <w:trHeight w:val="300"/>
        </w:trPr>
        <w:tc>
          <w:tcPr>
            <w:tcW w:w="9016" w:type="dxa"/>
            <w:noWrap/>
          </w:tcPr>
          <w:p w:rsidR="007C4143" w:rsidRPr="00EB4135" w:rsidRDefault="007C4143" w:rsidP="000B7871">
            <w:pPr>
              <w:rPr>
                <w:sz w:val="22"/>
              </w:rPr>
            </w:pPr>
            <w:r>
              <w:rPr>
                <w:sz w:val="22"/>
              </w:rPr>
              <w:t>Nil</w:t>
            </w:r>
          </w:p>
        </w:tc>
      </w:tr>
      <w:tr w:rsidR="00E737C1" w:rsidRPr="00EB4135" w:rsidTr="000B7871">
        <w:trPr>
          <w:trHeight w:val="300"/>
        </w:trPr>
        <w:tc>
          <w:tcPr>
            <w:tcW w:w="9016" w:type="dxa"/>
            <w:shd w:val="clear" w:color="auto" w:fill="BBE1FF" w:themeFill="accent3" w:themeFillTint="33"/>
            <w:noWrap/>
          </w:tcPr>
          <w:p w:rsidR="00E737C1" w:rsidRPr="00EB4135" w:rsidRDefault="00E737C1">
            <w:pPr>
              <w:rPr>
                <w:sz w:val="22"/>
              </w:rPr>
            </w:pPr>
            <w:r>
              <w:rPr>
                <w:b/>
                <w:sz w:val="22"/>
              </w:rPr>
              <w:t>Group Three Tenants: Other Clubs and Organisations</w:t>
            </w:r>
          </w:p>
        </w:tc>
      </w:tr>
      <w:tr w:rsidR="00F75879" w:rsidRPr="00F75879" w:rsidTr="00F75879">
        <w:trPr>
          <w:trHeight w:val="300"/>
        </w:trPr>
        <w:tc>
          <w:tcPr>
            <w:tcW w:w="9016" w:type="dxa"/>
            <w:shd w:val="clear" w:color="auto" w:fill="auto"/>
            <w:noWrap/>
          </w:tcPr>
          <w:p w:rsidR="00F75879" w:rsidRPr="00F75879" w:rsidRDefault="003A1369">
            <w:pPr>
              <w:rPr>
                <w:sz w:val="22"/>
              </w:rPr>
            </w:pPr>
            <w:r>
              <w:rPr>
                <w:sz w:val="22"/>
              </w:rPr>
              <w:t xml:space="preserve">Individual member of </w:t>
            </w:r>
            <w:r w:rsidR="00F75879" w:rsidRPr="00F75879">
              <w:rPr>
                <w:sz w:val="22"/>
              </w:rPr>
              <w:t>Bayside U3A</w:t>
            </w:r>
          </w:p>
        </w:tc>
      </w:tr>
      <w:tr w:rsidR="00E737C1" w:rsidRPr="00EB4135" w:rsidTr="00E737C1">
        <w:trPr>
          <w:trHeight w:val="300"/>
        </w:trPr>
        <w:tc>
          <w:tcPr>
            <w:tcW w:w="9016" w:type="dxa"/>
            <w:noWrap/>
            <w:hideMark/>
          </w:tcPr>
          <w:p w:rsidR="00E737C1" w:rsidRPr="00EB4135" w:rsidRDefault="00E737C1" w:rsidP="000B7871">
            <w:pPr>
              <w:rPr>
                <w:sz w:val="22"/>
              </w:rPr>
            </w:pPr>
            <w:r w:rsidRPr="00EB4135">
              <w:rPr>
                <w:sz w:val="22"/>
              </w:rPr>
              <w:t>Black Rock Yacht Club</w:t>
            </w:r>
          </w:p>
        </w:tc>
      </w:tr>
      <w:tr w:rsidR="00F75879" w:rsidRPr="00EB4135" w:rsidTr="00E737C1">
        <w:trPr>
          <w:trHeight w:val="300"/>
        </w:trPr>
        <w:tc>
          <w:tcPr>
            <w:tcW w:w="9016" w:type="dxa"/>
            <w:noWrap/>
          </w:tcPr>
          <w:p w:rsidR="00F75879" w:rsidRPr="00EB4135" w:rsidRDefault="00F75879" w:rsidP="000B7871">
            <w:pPr>
              <w:rPr>
                <w:sz w:val="22"/>
              </w:rPr>
            </w:pPr>
            <w:r w:rsidRPr="00C839B4">
              <w:rPr>
                <w:sz w:val="22"/>
              </w:rPr>
              <w:lastRenderedPageBreak/>
              <w:t>Brighton Bowling &amp; Sporting Clubs Inc.</w:t>
            </w:r>
          </w:p>
        </w:tc>
      </w:tr>
      <w:tr w:rsidR="00E737C1" w:rsidRPr="00EB4135" w:rsidTr="00E737C1">
        <w:trPr>
          <w:trHeight w:val="300"/>
        </w:trPr>
        <w:tc>
          <w:tcPr>
            <w:tcW w:w="9016" w:type="dxa"/>
            <w:noWrap/>
            <w:hideMark/>
          </w:tcPr>
          <w:p w:rsidR="00E737C1" w:rsidRPr="00EB4135" w:rsidRDefault="00E737C1" w:rsidP="000B7871">
            <w:pPr>
              <w:rPr>
                <w:sz w:val="22"/>
              </w:rPr>
            </w:pPr>
            <w:r w:rsidRPr="00EB4135">
              <w:rPr>
                <w:sz w:val="22"/>
              </w:rPr>
              <w:t xml:space="preserve">Brighton Life Saving Club </w:t>
            </w:r>
            <w:r w:rsidRPr="007C4143">
              <w:rPr>
                <w:i/>
                <w:sz w:val="22"/>
              </w:rPr>
              <w:t>(3</w:t>
            </w:r>
            <w:r w:rsidR="008F1E17" w:rsidRPr="007C4143">
              <w:rPr>
                <w:i/>
                <w:sz w:val="22"/>
              </w:rPr>
              <w:t xml:space="preserve"> mentions</w:t>
            </w:r>
            <w:r w:rsidRPr="007C4143">
              <w:rPr>
                <w:i/>
                <w:sz w:val="22"/>
              </w:rPr>
              <w:t>)</w:t>
            </w:r>
          </w:p>
        </w:tc>
      </w:tr>
      <w:tr w:rsidR="00EB4135" w:rsidRPr="00EB4135" w:rsidTr="00E737C1">
        <w:trPr>
          <w:trHeight w:val="300"/>
        </w:trPr>
        <w:tc>
          <w:tcPr>
            <w:tcW w:w="9016" w:type="dxa"/>
            <w:noWrap/>
            <w:hideMark/>
          </w:tcPr>
          <w:p w:rsidR="00EB4135" w:rsidRPr="00EB4135" w:rsidRDefault="00EB4135">
            <w:pPr>
              <w:rPr>
                <w:sz w:val="22"/>
              </w:rPr>
            </w:pPr>
            <w:proofErr w:type="spellStart"/>
            <w:r w:rsidRPr="00EB4135">
              <w:rPr>
                <w:sz w:val="22"/>
              </w:rPr>
              <w:t>Glamis</w:t>
            </w:r>
            <w:proofErr w:type="spellEnd"/>
            <w:r w:rsidRPr="00EB4135">
              <w:rPr>
                <w:sz w:val="22"/>
              </w:rPr>
              <w:t xml:space="preserve"> Avenue Athletics Track </w:t>
            </w:r>
            <w:r w:rsidRPr="007C4143">
              <w:rPr>
                <w:i/>
                <w:sz w:val="22"/>
              </w:rPr>
              <w:t>(2</w:t>
            </w:r>
            <w:r w:rsidR="008F1E17" w:rsidRPr="007C4143">
              <w:rPr>
                <w:i/>
                <w:sz w:val="22"/>
              </w:rPr>
              <w:t xml:space="preserve"> mentions</w:t>
            </w:r>
            <w:r w:rsidRPr="007C4143">
              <w:rPr>
                <w:i/>
                <w:sz w:val="22"/>
              </w:rPr>
              <w:t>)</w:t>
            </w:r>
          </w:p>
        </w:tc>
      </w:tr>
      <w:tr w:rsidR="00EB4135" w:rsidRPr="00EB4135" w:rsidTr="00E737C1">
        <w:trPr>
          <w:trHeight w:val="300"/>
        </w:trPr>
        <w:tc>
          <w:tcPr>
            <w:tcW w:w="9016" w:type="dxa"/>
            <w:noWrap/>
            <w:hideMark/>
          </w:tcPr>
          <w:p w:rsidR="00EB4135" w:rsidRPr="00EB4135" w:rsidRDefault="00EB4135">
            <w:pPr>
              <w:rPr>
                <w:sz w:val="22"/>
              </w:rPr>
            </w:pPr>
            <w:r w:rsidRPr="00EB4135">
              <w:rPr>
                <w:sz w:val="22"/>
              </w:rPr>
              <w:t xml:space="preserve">Half Moon Bay SLSC </w:t>
            </w:r>
            <w:r w:rsidRPr="007C4143">
              <w:rPr>
                <w:i/>
                <w:sz w:val="22"/>
              </w:rPr>
              <w:t>(2</w:t>
            </w:r>
            <w:r w:rsidR="008F1E17" w:rsidRPr="007C4143">
              <w:rPr>
                <w:i/>
                <w:sz w:val="22"/>
              </w:rPr>
              <w:t xml:space="preserve"> mentions</w:t>
            </w:r>
            <w:r w:rsidRPr="007C4143">
              <w:rPr>
                <w:i/>
                <w:sz w:val="22"/>
              </w:rPr>
              <w:t>)</w:t>
            </w:r>
          </w:p>
        </w:tc>
      </w:tr>
      <w:tr w:rsidR="00F75879" w:rsidRPr="00EB4135" w:rsidTr="00E737C1">
        <w:trPr>
          <w:trHeight w:val="300"/>
        </w:trPr>
        <w:tc>
          <w:tcPr>
            <w:tcW w:w="9016" w:type="dxa"/>
            <w:noWrap/>
          </w:tcPr>
          <w:p w:rsidR="00F75879" w:rsidRPr="00EB4135" w:rsidRDefault="00F75879">
            <w:pPr>
              <w:rPr>
                <w:sz w:val="22"/>
              </w:rPr>
            </w:pPr>
            <w:r>
              <w:rPr>
                <w:sz w:val="22"/>
              </w:rPr>
              <w:t>Hampton Bowls Club</w:t>
            </w:r>
          </w:p>
        </w:tc>
      </w:tr>
      <w:tr w:rsidR="00EB4135" w:rsidRPr="00EB4135" w:rsidTr="00E737C1">
        <w:trPr>
          <w:trHeight w:val="300"/>
        </w:trPr>
        <w:tc>
          <w:tcPr>
            <w:tcW w:w="9016" w:type="dxa"/>
            <w:noWrap/>
            <w:hideMark/>
          </w:tcPr>
          <w:p w:rsidR="00EB4135" w:rsidRPr="00EB4135" w:rsidRDefault="00EB4135">
            <w:pPr>
              <w:rPr>
                <w:sz w:val="22"/>
              </w:rPr>
            </w:pPr>
            <w:r w:rsidRPr="00EB4135">
              <w:rPr>
                <w:sz w:val="22"/>
              </w:rPr>
              <w:t xml:space="preserve">Highett Bowls Club </w:t>
            </w:r>
          </w:p>
        </w:tc>
      </w:tr>
      <w:tr w:rsidR="00EB4135" w:rsidRPr="00EB4135" w:rsidTr="00E737C1">
        <w:trPr>
          <w:trHeight w:val="300"/>
        </w:trPr>
        <w:tc>
          <w:tcPr>
            <w:tcW w:w="9016" w:type="dxa"/>
            <w:noWrap/>
            <w:hideMark/>
          </w:tcPr>
          <w:p w:rsidR="00EB4135" w:rsidRPr="00EB4135" w:rsidRDefault="00EB4135">
            <w:pPr>
              <w:rPr>
                <w:sz w:val="22"/>
              </w:rPr>
            </w:pPr>
            <w:r w:rsidRPr="00EB4135">
              <w:rPr>
                <w:sz w:val="22"/>
              </w:rPr>
              <w:t>Highett Recreation Centre</w:t>
            </w:r>
          </w:p>
        </w:tc>
      </w:tr>
      <w:tr w:rsidR="00EB4135" w:rsidRPr="00EB4135" w:rsidTr="00E737C1">
        <w:trPr>
          <w:trHeight w:val="300"/>
        </w:trPr>
        <w:tc>
          <w:tcPr>
            <w:tcW w:w="9016" w:type="dxa"/>
            <w:noWrap/>
            <w:hideMark/>
          </w:tcPr>
          <w:p w:rsidR="00EB4135" w:rsidRPr="00EB4135" w:rsidRDefault="00EB4135">
            <w:pPr>
              <w:rPr>
                <w:sz w:val="22"/>
              </w:rPr>
            </w:pPr>
            <w:proofErr w:type="spellStart"/>
            <w:r w:rsidRPr="00EB4135">
              <w:rPr>
                <w:sz w:val="22"/>
              </w:rPr>
              <w:t>Hurlingham</w:t>
            </w:r>
            <w:proofErr w:type="spellEnd"/>
            <w:r w:rsidRPr="00EB4135">
              <w:rPr>
                <w:sz w:val="22"/>
              </w:rPr>
              <w:t xml:space="preserve"> Park Tennis Club</w:t>
            </w:r>
          </w:p>
        </w:tc>
      </w:tr>
      <w:tr w:rsidR="00EB4135" w:rsidRPr="00EB4135" w:rsidTr="00E737C1">
        <w:trPr>
          <w:trHeight w:val="300"/>
        </w:trPr>
        <w:tc>
          <w:tcPr>
            <w:tcW w:w="9016" w:type="dxa"/>
            <w:noWrap/>
            <w:hideMark/>
          </w:tcPr>
          <w:p w:rsidR="00EB4135" w:rsidRPr="00EB4135" w:rsidRDefault="00EB4135" w:rsidP="007C4143">
            <w:pPr>
              <w:rPr>
                <w:sz w:val="22"/>
              </w:rPr>
            </w:pPr>
            <w:r w:rsidRPr="00EB4135">
              <w:rPr>
                <w:sz w:val="22"/>
              </w:rPr>
              <w:t>Sandringham and District Historical Society Building, Sandringham</w:t>
            </w:r>
          </w:p>
        </w:tc>
      </w:tr>
      <w:tr w:rsidR="00EB4135" w:rsidRPr="00EB4135" w:rsidTr="00E737C1">
        <w:trPr>
          <w:trHeight w:val="300"/>
        </w:trPr>
        <w:tc>
          <w:tcPr>
            <w:tcW w:w="9016" w:type="dxa"/>
            <w:noWrap/>
            <w:hideMark/>
          </w:tcPr>
          <w:p w:rsidR="00EB4135" w:rsidRPr="00EB4135" w:rsidRDefault="00EB4135" w:rsidP="007C4143">
            <w:pPr>
              <w:rPr>
                <w:sz w:val="22"/>
              </w:rPr>
            </w:pPr>
            <w:r w:rsidRPr="00EB4135">
              <w:rPr>
                <w:sz w:val="22"/>
              </w:rPr>
              <w:t>Sandringham Anglers' Club at the foreshore at Sandringham Harbour</w:t>
            </w:r>
          </w:p>
        </w:tc>
      </w:tr>
      <w:tr w:rsidR="00EB4135" w:rsidRPr="00EB4135" w:rsidTr="00E737C1">
        <w:trPr>
          <w:trHeight w:val="300"/>
        </w:trPr>
        <w:tc>
          <w:tcPr>
            <w:tcW w:w="9016" w:type="dxa"/>
            <w:noWrap/>
            <w:hideMark/>
          </w:tcPr>
          <w:p w:rsidR="00EB4135" w:rsidRPr="00EB4135" w:rsidRDefault="00EB4135">
            <w:pPr>
              <w:rPr>
                <w:sz w:val="22"/>
              </w:rPr>
            </w:pPr>
            <w:r w:rsidRPr="00EB4135">
              <w:rPr>
                <w:sz w:val="22"/>
              </w:rPr>
              <w:t xml:space="preserve">Sandringham Croquet Club </w:t>
            </w:r>
            <w:r w:rsidRPr="007C4143">
              <w:rPr>
                <w:i/>
                <w:sz w:val="22"/>
              </w:rPr>
              <w:t>(2</w:t>
            </w:r>
            <w:r w:rsidR="008F1E17" w:rsidRPr="007C4143">
              <w:rPr>
                <w:i/>
                <w:sz w:val="22"/>
              </w:rPr>
              <w:t xml:space="preserve"> mentions</w:t>
            </w:r>
            <w:r w:rsidRPr="007C4143">
              <w:rPr>
                <w:i/>
                <w:sz w:val="22"/>
              </w:rPr>
              <w:t>)</w:t>
            </w:r>
          </w:p>
        </w:tc>
      </w:tr>
      <w:tr w:rsidR="00EB4135" w:rsidRPr="00EB4135" w:rsidTr="00E737C1">
        <w:trPr>
          <w:trHeight w:val="300"/>
        </w:trPr>
        <w:tc>
          <w:tcPr>
            <w:tcW w:w="9016" w:type="dxa"/>
            <w:noWrap/>
            <w:hideMark/>
          </w:tcPr>
          <w:p w:rsidR="00EB4135" w:rsidRPr="00EB4135" w:rsidRDefault="00EB4135">
            <w:pPr>
              <w:rPr>
                <w:sz w:val="22"/>
              </w:rPr>
            </w:pPr>
            <w:r w:rsidRPr="00EB4135">
              <w:rPr>
                <w:sz w:val="22"/>
              </w:rPr>
              <w:t xml:space="preserve">Sandringham Youth Club 219 Thomas Street Hampton </w:t>
            </w:r>
            <w:r w:rsidRPr="007C4143">
              <w:rPr>
                <w:i/>
                <w:sz w:val="22"/>
              </w:rPr>
              <w:t>(2</w:t>
            </w:r>
            <w:r w:rsidR="008F1E17" w:rsidRPr="007C4143">
              <w:rPr>
                <w:i/>
                <w:sz w:val="22"/>
              </w:rPr>
              <w:t xml:space="preserve"> mentions</w:t>
            </w:r>
            <w:r w:rsidRPr="007C4143">
              <w:rPr>
                <w:i/>
                <w:sz w:val="22"/>
              </w:rPr>
              <w:t>)</w:t>
            </w:r>
          </w:p>
        </w:tc>
      </w:tr>
      <w:tr w:rsidR="00F75879" w:rsidRPr="00F75879" w:rsidTr="00F75879">
        <w:trPr>
          <w:trHeight w:val="300"/>
        </w:trPr>
        <w:tc>
          <w:tcPr>
            <w:tcW w:w="9016" w:type="dxa"/>
            <w:shd w:val="clear" w:color="auto" w:fill="BBE1FF" w:themeFill="accent3" w:themeFillTint="33"/>
            <w:noWrap/>
          </w:tcPr>
          <w:p w:rsidR="00F75879" w:rsidRPr="00F75879" w:rsidRDefault="00F75879">
            <w:pPr>
              <w:rPr>
                <w:b/>
                <w:sz w:val="22"/>
              </w:rPr>
            </w:pPr>
            <w:r w:rsidRPr="00F75879">
              <w:rPr>
                <w:b/>
                <w:sz w:val="22"/>
              </w:rPr>
              <w:t>Other</w:t>
            </w:r>
          </w:p>
        </w:tc>
      </w:tr>
      <w:tr w:rsidR="00F75879" w:rsidRPr="00EB4135" w:rsidTr="00E737C1">
        <w:trPr>
          <w:trHeight w:val="300"/>
        </w:trPr>
        <w:tc>
          <w:tcPr>
            <w:tcW w:w="9016" w:type="dxa"/>
            <w:noWrap/>
          </w:tcPr>
          <w:p w:rsidR="00F75879" w:rsidRDefault="00F75879">
            <w:pPr>
              <w:rPr>
                <w:sz w:val="22"/>
              </w:rPr>
            </w:pPr>
            <w:r>
              <w:rPr>
                <w:sz w:val="22"/>
              </w:rPr>
              <w:t>Life Saving Victoria</w:t>
            </w:r>
          </w:p>
        </w:tc>
      </w:tr>
    </w:tbl>
    <w:p w:rsidR="00EB4135" w:rsidRDefault="00EB4135" w:rsidP="009120B9">
      <w:pPr>
        <w:rPr>
          <w:sz w:val="22"/>
        </w:rPr>
      </w:pPr>
    </w:p>
    <w:p w:rsidR="00F75879" w:rsidRDefault="00DE2E8A" w:rsidP="00F75879">
      <w:pPr>
        <w:rPr>
          <w:sz w:val="22"/>
        </w:rPr>
      </w:pPr>
      <w:r>
        <w:rPr>
          <w:sz w:val="22"/>
        </w:rPr>
        <w:t xml:space="preserve">Direct mail out was </w:t>
      </w:r>
      <w:r w:rsidR="00365B29">
        <w:rPr>
          <w:sz w:val="22"/>
        </w:rPr>
        <w:t>conducted to all current tenants.</w:t>
      </w:r>
      <w:r w:rsidR="00F75879">
        <w:rPr>
          <w:sz w:val="22"/>
        </w:rPr>
        <w:t xml:space="preserve"> No responses were received from individuals within </w:t>
      </w:r>
      <w:r w:rsidR="00F75879" w:rsidRPr="00E737C1">
        <w:rPr>
          <w:sz w:val="22"/>
        </w:rPr>
        <w:t>Group Two Tenants: Not-for-Profit Community Groups</w:t>
      </w:r>
      <w:r w:rsidR="00F75879">
        <w:rPr>
          <w:sz w:val="22"/>
        </w:rPr>
        <w:t xml:space="preserve"> or those seeking future tenancy in a Council building.</w:t>
      </w:r>
    </w:p>
    <w:p w:rsidR="00F75879" w:rsidRDefault="00F75879">
      <w:pPr>
        <w:spacing w:before="100" w:after="200" w:line="276" w:lineRule="auto"/>
        <w:rPr>
          <w:sz w:val="22"/>
        </w:rPr>
      </w:pPr>
    </w:p>
    <w:p w:rsidR="00F10FEA" w:rsidRPr="00B5258A" w:rsidRDefault="000B6D3F" w:rsidP="000807D2">
      <w:pPr>
        <w:pStyle w:val="Heading1"/>
        <w:rPr>
          <w:sz w:val="28"/>
        </w:rPr>
      </w:pPr>
      <w:bookmarkStart w:id="12" w:name="_Toc516040919"/>
      <w:r w:rsidRPr="00B5258A">
        <w:rPr>
          <w:sz w:val="28"/>
        </w:rPr>
        <w:t>Consultation f</w:t>
      </w:r>
      <w:r w:rsidR="00103EC7" w:rsidRPr="00B5258A">
        <w:rPr>
          <w:sz w:val="28"/>
        </w:rPr>
        <w:t>indings</w:t>
      </w:r>
      <w:bookmarkEnd w:id="12"/>
    </w:p>
    <w:p w:rsidR="00103EC7" w:rsidRPr="00B5258A" w:rsidRDefault="00501E39" w:rsidP="00103EC7">
      <w:pPr>
        <w:rPr>
          <w:sz w:val="22"/>
        </w:rPr>
      </w:pPr>
      <w:r w:rsidRPr="00B5258A">
        <w:rPr>
          <w:sz w:val="22"/>
        </w:rPr>
        <w:t>T</w:t>
      </w:r>
      <w:r w:rsidR="00933698" w:rsidRPr="00B5258A">
        <w:rPr>
          <w:sz w:val="22"/>
        </w:rPr>
        <w:t>he following s</w:t>
      </w:r>
      <w:r w:rsidR="00D25508" w:rsidRPr="00B5258A">
        <w:rPr>
          <w:sz w:val="22"/>
        </w:rPr>
        <w:t>ection</w:t>
      </w:r>
      <w:r w:rsidR="00933698" w:rsidRPr="00B5258A">
        <w:rPr>
          <w:sz w:val="22"/>
        </w:rPr>
        <w:t xml:space="preserve"> </w:t>
      </w:r>
      <w:r w:rsidR="0066268C" w:rsidRPr="00B5258A">
        <w:rPr>
          <w:sz w:val="22"/>
        </w:rPr>
        <w:t>summarises</w:t>
      </w:r>
      <w:r w:rsidR="00933698" w:rsidRPr="00B5258A">
        <w:rPr>
          <w:sz w:val="22"/>
        </w:rPr>
        <w:t xml:space="preserve"> the key themes which arose in </w:t>
      </w:r>
      <w:r w:rsidR="007C4143">
        <w:rPr>
          <w:sz w:val="22"/>
        </w:rPr>
        <w:t xml:space="preserve">the </w:t>
      </w:r>
      <w:r w:rsidR="00933698" w:rsidRPr="00B5258A">
        <w:rPr>
          <w:sz w:val="22"/>
        </w:rPr>
        <w:t xml:space="preserve">community feedback on the Draft </w:t>
      </w:r>
      <w:r w:rsidR="00C92C9A">
        <w:rPr>
          <w:sz w:val="22"/>
        </w:rPr>
        <w:t>Lease and Licence Policy 2018</w:t>
      </w:r>
      <w:r w:rsidR="00933698" w:rsidRPr="00B5258A">
        <w:rPr>
          <w:sz w:val="22"/>
        </w:rPr>
        <w:t>.</w:t>
      </w:r>
      <w:r w:rsidRPr="00B5258A">
        <w:rPr>
          <w:sz w:val="22"/>
        </w:rPr>
        <w:t xml:space="preserve"> In the interest of stakeholder and community privacy,</w:t>
      </w:r>
      <w:r w:rsidR="00933698" w:rsidRPr="00B5258A">
        <w:rPr>
          <w:sz w:val="22"/>
        </w:rPr>
        <w:t xml:space="preserve"> </w:t>
      </w:r>
      <w:r w:rsidRPr="00B5258A">
        <w:rPr>
          <w:sz w:val="22"/>
        </w:rPr>
        <w:t>i</w:t>
      </w:r>
      <w:r w:rsidR="00933698" w:rsidRPr="00B5258A">
        <w:rPr>
          <w:sz w:val="22"/>
        </w:rPr>
        <w:t>ndividual quotes have not been included within this public document.</w:t>
      </w:r>
      <w:r w:rsidR="00542721" w:rsidRPr="00B5258A">
        <w:rPr>
          <w:sz w:val="22"/>
        </w:rPr>
        <w:t xml:space="preserve"> Where there was more than one mention of a topic or </w:t>
      </w:r>
      <w:r w:rsidR="00B23FC4" w:rsidRPr="00B5258A">
        <w:rPr>
          <w:sz w:val="22"/>
        </w:rPr>
        <w:t>item, the number of mentions has been specified in brackets and italics.</w:t>
      </w:r>
    </w:p>
    <w:p w:rsidR="004122A3" w:rsidRPr="00B5258A" w:rsidRDefault="004122A3" w:rsidP="000807D2">
      <w:pPr>
        <w:pStyle w:val="Heading2"/>
        <w:rPr>
          <w:sz w:val="24"/>
        </w:rPr>
      </w:pPr>
      <w:bookmarkStart w:id="13" w:name="_Toc516040920"/>
      <w:r w:rsidRPr="00B5258A">
        <w:rPr>
          <w:sz w:val="24"/>
        </w:rPr>
        <w:t>Support for actions</w:t>
      </w:r>
      <w:bookmarkEnd w:id="13"/>
    </w:p>
    <w:p w:rsidR="00D269D8" w:rsidRDefault="00D269D8" w:rsidP="00441D9F">
      <w:pPr>
        <w:rPr>
          <w:sz w:val="22"/>
        </w:rPr>
      </w:pPr>
      <w:r w:rsidRPr="00D269D8">
        <w:rPr>
          <w:sz w:val="22"/>
        </w:rPr>
        <w:t>R</w:t>
      </w:r>
      <w:r w:rsidR="00B631B2" w:rsidRPr="00D269D8">
        <w:rPr>
          <w:sz w:val="22"/>
        </w:rPr>
        <w:t xml:space="preserve">espondents indicated </w:t>
      </w:r>
      <w:r w:rsidRPr="00240193">
        <w:rPr>
          <w:b/>
          <w:sz w:val="22"/>
        </w:rPr>
        <w:t xml:space="preserve">some </w:t>
      </w:r>
      <w:r w:rsidR="00B631B2" w:rsidRPr="00240193">
        <w:rPr>
          <w:b/>
          <w:sz w:val="22"/>
        </w:rPr>
        <w:t>support</w:t>
      </w:r>
      <w:r w:rsidR="00B631B2" w:rsidRPr="00D269D8">
        <w:rPr>
          <w:sz w:val="22"/>
        </w:rPr>
        <w:t xml:space="preserve"> </w:t>
      </w:r>
      <w:r w:rsidR="00240193">
        <w:rPr>
          <w:sz w:val="22"/>
        </w:rPr>
        <w:t>and</w:t>
      </w:r>
      <w:r>
        <w:rPr>
          <w:sz w:val="22"/>
        </w:rPr>
        <w:t xml:space="preserve"> </w:t>
      </w:r>
      <w:r w:rsidRPr="00240193">
        <w:rPr>
          <w:b/>
          <w:sz w:val="22"/>
        </w:rPr>
        <w:t xml:space="preserve">conditional support </w:t>
      </w:r>
      <w:r w:rsidR="00B631B2" w:rsidRPr="00D269D8">
        <w:rPr>
          <w:sz w:val="22"/>
        </w:rPr>
        <w:t xml:space="preserve">for the following </w:t>
      </w:r>
      <w:r>
        <w:rPr>
          <w:sz w:val="22"/>
        </w:rPr>
        <w:t>sections of the draft Policy:</w:t>
      </w:r>
    </w:p>
    <w:p w:rsidR="00D269D8" w:rsidRPr="00240193" w:rsidRDefault="00D269D8" w:rsidP="00240193">
      <w:pPr>
        <w:pStyle w:val="ListParagraph"/>
        <w:numPr>
          <w:ilvl w:val="0"/>
          <w:numId w:val="41"/>
        </w:numPr>
        <w:rPr>
          <w:sz w:val="22"/>
        </w:rPr>
      </w:pPr>
      <w:r w:rsidRPr="00240193">
        <w:rPr>
          <w:sz w:val="22"/>
        </w:rPr>
        <w:t>Section 5.1 Standard terms and conditions</w:t>
      </w:r>
    </w:p>
    <w:p w:rsidR="00D269D8" w:rsidRPr="00240193" w:rsidRDefault="00D269D8" w:rsidP="00240193">
      <w:pPr>
        <w:pStyle w:val="ListParagraph"/>
        <w:numPr>
          <w:ilvl w:val="0"/>
          <w:numId w:val="41"/>
        </w:numPr>
        <w:rPr>
          <w:sz w:val="22"/>
        </w:rPr>
      </w:pPr>
      <w:r w:rsidRPr="00240193">
        <w:rPr>
          <w:sz w:val="22"/>
        </w:rPr>
        <w:t>Section 6 New lease</w:t>
      </w:r>
    </w:p>
    <w:p w:rsidR="00D269D8" w:rsidRPr="00240193" w:rsidRDefault="00D269D8" w:rsidP="00240193">
      <w:pPr>
        <w:pStyle w:val="ListParagraph"/>
        <w:numPr>
          <w:ilvl w:val="0"/>
          <w:numId w:val="41"/>
        </w:numPr>
        <w:rPr>
          <w:sz w:val="22"/>
        </w:rPr>
      </w:pPr>
      <w:r w:rsidRPr="00240193">
        <w:rPr>
          <w:sz w:val="22"/>
        </w:rPr>
        <w:t>Section 6.1 Assessment of rental</w:t>
      </w:r>
    </w:p>
    <w:p w:rsidR="00240193" w:rsidRPr="00240193" w:rsidRDefault="00240193" w:rsidP="00240193">
      <w:pPr>
        <w:pStyle w:val="ListParagraph"/>
        <w:numPr>
          <w:ilvl w:val="0"/>
          <w:numId w:val="41"/>
        </w:numPr>
        <w:rPr>
          <w:sz w:val="22"/>
        </w:rPr>
      </w:pPr>
      <w:r w:rsidRPr="00240193">
        <w:rPr>
          <w:sz w:val="22"/>
        </w:rPr>
        <w:t>Section 6.3 Rental</w:t>
      </w:r>
    </w:p>
    <w:p w:rsidR="00193ABE" w:rsidRPr="007C4143" w:rsidRDefault="00193ABE" w:rsidP="000807D2">
      <w:pPr>
        <w:pStyle w:val="Heading2"/>
        <w:rPr>
          <w:sz w:val="24"/>
        </w:rPr>
      </w:pPr>
      <w:bookmarkStart w:id="14" w:name="_Toc516040921"/>
      <w:r w:rsidRPr="007C4143">
        <w:rPr>
          <w:sz w:val="24"/>
        </w:rPr>
        <w:t>Scope</w:t>
      </w:r>
      <w:r w:rsidR="008644E5" w:rsidRPr="007C4143">
        <w:rPr>
          <w:sz w:val="24"/>
        </w:rPr>
        <w:t xml:space="preserve"> and methodology</w:t>
      </w:r>
      <w:bookmarkEnd w:id="14"/>
    </w:p>
    <w:p w:rsidR="002A7668" w:rsidRDefault="000B7871" w:rsidP="000B7871">
      <w:pPr>
        <w:rPr>
          <w:rFonts w:ascii="Arial" w:hAnsi="Arial" w:cs="Arial"/>
          <w:sz w:val="22"/>
        </w:rPr>
      </w:pPr>
      <w:r w:rsidRPr="007C4143">
        <w:rPr>
          <w:rFonts w:ascii="Arial" w:hAnsi="Arial" w:cs="Arial"/>
          <w:sz w:val="22"/>
        </w:rPr>
        <w:t xml:space="preserve">This policy applies to Council owned and managed assets for: Commercial leases and licences; and Community leases and Community licences. It does not apply to seasonal sports ground allocation, ad-hoc or casual hire of halls. </w:t>
      </w:r>
    </w:p>
    <w:p w:rsidR="002A7668" w:rsidRDefault="002A7668">
      <w:pPr>
        <w:spacing w:before="100" w:after="200" w:line="276" w:lineRule="auto"/>
        <w:rPr>
          <w:rFonts w:ascii="Arial" w:hAnsi="Arial" w:cs="Arial"/>
          <w:sz w:val="22"/>
        </w:rPr>
      </w:pPr>
      <w:r>
        <w:rPr>
          <w:rFonts w:ascii="Arial" w:hAnsi="Arial" w:cs="Arial"/>
          <w:sz w:val="22"/>
        </w:rPr>
        <w:br w:type="page"/>
      </w:r>
    </w:p>
    <w:p w:rsidR="006907A4" w:rsidRPr="00913822" w:rsidRDefault="00913822" w:rsidP="000807D2">
      <w:pPr>
        <w:pStyle w:val="Heading2"/>
        <w:rPr>
          <w:sz w:val="24"/>
        </w:rPr>
      </w:pPr>
      <w:bookmarkStart w:id="15" w:name="_Toc516040922"/>
      <w:r>
        <w:rPr>
          <w:sz w:val="24"/>
        </w:rPr>
        <w:lastRenderedPageBreak/>
        <w:t xml:space="preserve">Draft </w:t>
      </w:r>
      <w:r w:rsidRPr="00913822">
        <w:rPr>
          <w:sz w:val="24"/>
        </w:rPr>
        <w:t>Lease and Licence Policy 2018</w:t>
      </w:r>
      <w:bookmarkEnd w:id="15"/>
    </w:p>
    <w:p w:rsidR="000B7871" w:rsidRDefault="000B7871" w:rsidP="0030763E">
      <w:pPr>
        <w:rPr>
          <w:rFonts w:ascii="Arial" w:hAnsi="Arial" w:cs="Arial"/>
          <w:sz w:val="22"/>
        </w:rPr>
      </w:pPr>
      <w:r w:rsidRPr="000B7871">
        <w:rPr>
          <w:rFonts w:ascii="Arial" w:hAnsi="Arial" w:cs="Arial"/>
          <w:sz w:val="22"/>
        </w:rPr>
        <w:t xml:space="preserve">Council is the custodian of land and building assets that support a wide range of community uses.  Council will effectively and transparently manage the occupancy of its leased and licensed assets to optimise the public value it provides to the </w:t>
      </w:r>
      <w:proofErr w:type="gramStart"/>
      <w:r w:rsidRPr="000B7871">
        <w:rPr>
          <w:rFonts w:ascii="Arial" w:hAnsi="Arial" w:cs="Arial"/>
          <w:sz w:val="22"/>
        </w:rPr>
        <w:t>Bayside</w:t>
      </w:r>
      <w:proofErr w:type="gramEnd"/>
      <w:r w:rsidRPr="000B7871">
        <w:rPr>
          <w:rFonts w:ascii="Arial" w:hAnsi="Arial" w:cs="Arial"/>
          <w:sz w:val="22"/>
        </w:rPr>
        <w:t xml:space="preserve"> community.</w:t>
      </w:r>
    </w:p>
    <w:p w:rsidR="000B7871" w:rsidRPr="000B7871" w:rsidRDefault="000B7871" w:rsidP="000B7871">
      <w:pPr>
        <w:rPr>
          <w:rFonts w:ascii="Arial" w:hAnsi="Arial" w:cs="Arial"/>
          <w:sz w:val="22"/>
        </w:rPr>
      </w:pPr>
      <w:r w:rsidRPr="000B7871">
        <w:rPr>
          <w:rFonts w:ascii="Arial" w:hAnsi="Arial" w:cs="Arial"/>
          <w:sz w:val="22"/>
        </w:rPr>
        <w:t xml:space="preserve">The policy supports decision making in relation to occupancy arrangements on Council land in accordance with obligations under the Local Government Act 1989.  It provides clarity on approach to leasing and licencing for the community and commercial use of Council land.   </w:t>
      </w:r>
    </w:p>
    <w:p w:rsidR="000B7871" w:rsidRDefault="000B7871" w:rsidP="000B7871">
      <w:pPr>
        <w:rPr>
          <w:rFonts w:ascii="Arial" w:hAnsi="Arial" w:cs="Arial"/>
          <w:sz w:val="22"/>
        </w:rPr>
      </w:pPr>
      <w:r w:rsidRPr="000B7871">
        <w:rPr>
          <w:rFonts w:ascii="Arial" w:hAnsi="Arial" w:cs="Arial"/>
          <w:sz w:val="22"/>
        </w:rPr>
        <w:t>It supports consistency and transparency in occupancy arrangements and provides direction on maximising occupancy and utilisation of Council managed assets including co</w:t>
      </w:r>
      <w:r w:rsidR="007C4143">
        <w:rPr>
          <w:rFonts w:ascii="Arial" w:hAnsi="Arial" w:cs="Arial"/>
          <w:sz w:val="22"/>
        </w:rPr>
        <w:t>-</w:t>
      </w:r>
      <w:r w:rsidRPr="000B7871">
        <w:rPr>
          <w:rFonts w:ascii="Arial" w:hAnsi="Arial" w:cs="Arial"/>
          <w:sz w:val="22"/>
        </w:rPr>
        <w:t>location, clustering and multi-use that reflects the community expectations and prioritises use for the service delivery needs that benefit the local community. The policy supports the sustainability of Council’s property and building assets through appropriate and equitable contribution towards maintenance and other c</w:t>
      </w:r>
      <w:r w:rsidR="007C4143">
        <w:rPr>
          <w:rFonts w:ascii="Arial" w:hAnsi="Arial" w:cs="Arial"/>
          <w:sz w:val="22"/>
        </w:rPr>
        <w:t xml:space="preserve">osts. The Policy has considered, </w:t>
      </w:r>
      <w:r w:rsidRPr="000B7871">
        <w:rPr>
          <w:rFonts w:ascii="Arial" w:hAnsi="Arial" w:cs="Arial"/>
          <w:sz w:val="22"/>
        </w:rPr>
        <w:t>and is compatible with</w:t>
      </w:r>
      <w:r w:rsidR="007C4143">
        <w:rPr>
          <w:rFonts w:ascii="Arial" w:hAnsi="Arial" w:cs="Arial"/>
          <w:sz w:val="22"/>
        </w:rPr>
        <w:t>,</w:t>
      </w:r>
      <w:r w:rsidRPr="000B7871">
        <w:rPr>
          <w:rFonts w:ascii="Arial" w:hAnsi="Arial" w:cs="Arial"/>
          <w:sz w:val="22"/>
        </w:rPr>
        <w:t xml:space="preserve"> Council’s obligations under the Charter of Human Rights.  </w:t>
      </w:r>
    </w:p>
    <w:p w:rsidR="00240193" w:rsidRDefault="00240193">
      <w:pPr>
        <w:spacing w:before="100" w:after="200" w:line="276" w:lineRule="auto"/>
        <w:rPr>
          <w:sz w:val="22"/>
        </w:rPr>
      </w:pPr>
    </w:p>
    <w:p w:rsidR="00B631B2" w:rsidRDefault="000B6D3F" w:rsidP="000B7871">
      <w:pPr>
        <w:rPr>
          <w:sz w:val="22"/>
        </w:rPr>
      </w:pPr>
      <w:r w:rsidRPr="00B5258A">
        <w:rPr>
          <w:sz w:val="22"/>
        </w:rPr>
        <w:t xml:space="preserve">Through the consultation process, </w:t>
      </w:r>
      <w:r w:rsidR="00F76040" w:rsidRPr="00B5258A">
        <w:rPr>
          <w:sz w:val="22"/>
        </w:rPr>
        <w:t xml:space="preserve">Council has become </w:t>
      </w:r>
      <w:r w:rsidRPr="00B5258A">
        <w:rPr>
          <w:sz w:val="22"/>
        </w:rPr>
        <w:t xml:space="preserve">aware of a number of challenges </w:t>
      </w:r>
      <w:r w:rsidR="00B631B2">
        <w:rPr>
          <w:sz w:val="22"/>
        </w:rPr>
        <w:t xml:space="preserve">that respondents </w:t>
      </w:r>
      <w:r w:rsidR="00240193">
        <w:rPr>
          <w:sz w:val="22"/>
        </w:rPr>
        <w:t xml:space="preserve">have raised regarding the </w:t>
      </w:r>
      <w:r w:rsidR="00B631B2">
        <w:rPr>
          <w:sz w:val="22"/>
        </w:rPr>
        <w:t>draft Policy</w:t>
      </w:r>
      <w:r w:rsidR="000B7871">
        <w:rPr>
          <w:sz w:val="22"/>
        </w:rPr>
        <w:t>.</w:t>
      </w:r>
    </w:p>
    <w:tbl>
      <w:tblPr>
        <w:tblStyle w:val="ListTable1Light-Accent2"/>
        <w:tblW w:w="0" w:type="auto"/>
        <w:tblLook w:val="04A0" w:firstRow="1" w:lastRow="0" w:firstColumn="1" w:lastColumn="0" w:noHBand="0" w:noVBand="1"/>
      </w:tblPr>
      <w:tblGrid>
        <w:gridCol w:w="3261"/>
        <w:gridCol w:w="5670"/>
      </w:tblGrid>
      <w:tr w:rsidR="00B631B2" w:rsidRPr="00B5258A" w:rsidTr="00C92C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B631B2" w:rsidRPr="00B5258A" w:rsidRDefault="00B631B2" w:rsidP="00C92C9A">
            <w:pPr>
              <w:spacing w:before="60" w:after="60"/>
              <w:rPr>
                <w:sz w:val="22"/>
              </w:rPr>
            </w:pPr>
            <w:r w:rsidRPr="00B5258A">
              <w:rPr>
                <w:sz w:val="22"/>
              </w:rPr>
              <w:t>Challenge</w:t>
            </w:r>
          </w:p>
        </w:tc>
        <w:tc>
          <w:tcPr>
            <w:tcW w:w="5670" w:type="dxa"/>
          </w:tcPr>
          <w:p w:rsidR="00B631B2" w:rsidRPr="00B5258A" w:rsidRDefault="00B631B2" w:rsidP="00C92C9A">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Detail</w:t>
            </w:r>
          </w:p>
        </w:tc>
      </w:tr>
      <w:tr w:rsidR="00B631B2" w:rsidRPr="00B5258A" w:rsidTr="00C92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B631B2" w:rsidRPr="00B5258A" w:rsidRDefault="009C5C24" w:rsidP="009C5C24">
            <w:pPr>
              <w:spacing w:before="60" w:after="60"/>
              <w:rPr>
                <w:b w:val="0"/>
                <w:sz w:val="22"/>
              </w:rPr>
            </w:pPr>
            <w:r>
              <w:rPr>
                <w:b w:val="0"/>
                <w:sz w:val="22"/>
              </w:rPr>
              <w:t xml:space="preserve">Acknowledging the varying contributions and operations  of current tenants and variation in Council properties </w:t>
            </w:r>
          </w:p>
        </w:tc>
        <w:tc>
          <w:tcPr>
            <w:tcW w:w="5670" w:type="dxa"/>
          </w:tcPr>
          <w:p w:rsidR="00B631B2" w:rsidRPr="00B5258A" w:rsidRDefault="00CC4D9F" w:rsidP="00C92C9A">
            <w:pPr>
              <w:spacing w:before="60" w:after="60"/>
              <w:cnfStyle w:val="000000100000" w:firstRow="0" w:lastRow="0" w:firstColumn="0" w:lastColumn="0" w:oddVBand="0" w:evenVBand="0" w:oddHBand="1" w:evenHBand="0" w:firstRowFirstColumn="0" w:firstRowLastColumn="0" w:lastRowFirstColumn="0" w:lastRowLastColumn="0"/>
              <w:rPr>
                <w:sz w:val="22"/>
              </w:rPr>
            </w:pPr>
            <w:r w:rsidRPr="00CC4D9F">
              <w:rPr>
                <w:sz w:val="22"/>
              </w:rPr>
              <w:t>Suggestions for Council to work closely with current tenants, particularly commercial tenants, in the lead up to establishing new leases and licences</w:t>
            </w:r>
          </w:p>
        </w:tc>
      </w:tr>
      <w:tr w:rsidR="00B631B2" w:rsidRPr="00B5258A" w:rsidTr="00C92C9A">
        <w:tc>
          <w:tcPr>
            <w:cnfStyle w:val="001000000000" w:firstRow="0" w:lastRow="0" w:firstColumn="1" w:lastColumn="0" w:oddVBand="0" w:evenVBand="0" w:oddHBand="0" w:evenHBand="0" w:firstRowFirstColumn="0" w:firstRowLastColumn="0" w:lastRowFirstColumn="0" w:lastRowLastColumn="0"/>
            <w:tcW w:w="3261" w:type="dxa"/>
          </w:tcPr>
          <w:p w:rsidR="00B631B2" w:rsidRPr="00B5258A" w:rsidRDefault="009C5C24" w:rsidP="00C92C9A">
            <w:pPr>
              <w:spacing w:before="60" w:after="60"/>
              <w:rPr>
                <w:b w:val="0"/>
                <w:sz w:val="22"/>
              </w:rPr>
            </w:pPr>
            <w:r>
              <w:rPr>
                <w:b w:val="0"/>
                <w:sz w:val="22"/>
              </w:rPr>
              <w:t>Term of lease being insufficient</w:t>
            </w:r>
          </w:p>
        </w:tc>
        <w:tc>
          <w:tcPr>
            <w:tcW w:w="5670" w:type="dxa"/>
          </w:tcPr>
          <w:p w:rsidR="00B631B2" w:rsidRPr="00B5258A" w:rsidRDefault="00CC4D9F" w:rsidP="00CC4D9F">
            <w:pPr>
              <w:spacing w:before="60" w:after="60"/>
              <w:cnfStyle w:val="000000000000" w:firstRow="0" w:lastRow="0" w:firstColumn="0" w:lastColumn="0" w:oddVBand="0" w:evenVBand="0" w:oddHBand="0" w:evenHBand="0" w:firstRowFirstColumn="0" w:firstRowLastColumn="0" w:lastRowFirstColumn="0" w:lastRowLastColumn="0"/>
              <w:rPr>
                <w:sz w:val="22"/>
              </w:rPr>
            </w:pPr>
            <w:r w:rsidRPr="00CC4D9F">
              <w:rPr>
                <w:sz w:val="22"/>
              </w:rPr>
              <w:t>Concerns about the term of the lease being insufficient for current tenants, particularly commercial and long terms tenants that have invested in the properties</w:t>
            </w:r>
          </w:p>
        </w:tc>
      </w:tr>
      <w:tr w:rsidR="00B631B2" w:rsidRPr="00B5258A" w:rsidTr="00C92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B631B2" w:rsidRPr="00B5258A" w:rsidRDefault="009C5C24" w:rsidP="00C92C9A">
            <w:pPr>
              <w:spacing w:before="60" w:after="60"/>
              <w:rPr>
                <w:b w:val="0"/>
                <w:sz w:val="22"/>
              </w:rPr>
            </w:pPr>
            <w:r>
              <w:rPr>
                <w:b w:val="0"/>
                <w:sz w:val="22"/>
              </w:rPr>
              <w:t>Determining a fair level of support for all tenant groups</w:t>
            </w:r>
          </w:p>
        </w:tc>
        <w:tc>
          <w:tcPr>
            <w:tcW w:w="5670" w:type="dxa"/>
          </w:tcPr>
          <w:p w:rsidR="00B631B2" w:rsidRPr="00B5258A" w:rsidRDefault="00CC4D9F" w:rsidP="00C92C9A">
            <w:pPr>
              <w:spacing w:before="60" w:after="60"/>
              <w:cnfStyle w:val="000000100000" w:firstRow="0" w:lastRow="0" w:firstColumn="0" w:lastColumn="0" w:oddVBand="0" w:evenVBand="0" w:oddHBand="1" w:evenHBand="0" w:firstRowFirstColumn="0" w:firstRowLastColumn="0" w:lastRowFirstColumn="0" w:lastRowLastColumn="0"/>
              <w:rPr>
                <w:sz w:val="22"/>
              </w:rPr>
            </w:pPr>
            <w:r w:rsidRPr="00CC4D9F">
              <w:rPr>
                <w:sz w:val="22"/>
              </w:rPr>
              <w:t>Queries around calculating rental charges, level of support/subsidies, Council’s Schedule of Fees and Charges and sinking funds as well as concerns about the size and impact of proposed rental increases</w:t>
            </w:r>
          </w:p>
        </w:tc>
      </w:tr>
      <w:tr w:rsidR="00B631B2" w:rsidRPr="00B5258A" w:rsidTr="00C92C9A">
        <w:tc>
          <w:tcPr>
            <w:cnfStyle w:val="001000000000" w:firstRow="0" w:lastRow="0" w:firstColumn="1" w:lastColumn="0" w:oddVBand="0" w:evenVBand="0" w:oddHBand="0" w:evenHBand="0" w:firstRowFirstColumn="0" w:firstRowLastColumn="0" w:lastRowFirstColumn="0" w:lastRowLastColumn="0"/>
            <w:tcW w:w="3261" w:type="dxa"/>
          </w:tcPr>
          <w:p w:rsidR="00B631B2" w:rsidRPr="00B5258A" w:rsidRDefault="009C5C24" w:rsidP="009C5C24">
            <w:pPr>
              <w:spacing w:before="60" w:after="60"/>
              <w:rPr>
                <w:b w:val="0"/>
                <w:sz w:val="22"/>
              </w:rPr>
            </w:pPr>
            <w:r>
              <w:rPr>
                <w:b w:val="0"/>
                <w:sz w:val="22"/>
              </w:rPr>
              <w:t>Providing a sufficient level of detail in the draft Policy without it becoming overly prescriptive and inflexible</w:t>
            </w:r>
          </w:p>
        </w:tc>
        <w:tc>
          <w:tcPr>
            <w:tcW w:w="5670" w:type="dxa"/>
          </w:tcPr>
          <w:p w:rsidR="00B631B2" w:rsidRPr="00B5258A" w:rsidRDefault="00CC4D9F" w:rsidP="00C92C9A">
            <w:pPr>
              <w:spacing w:before="60" w:after="60"/>
              <w:cnfStyle w:val="000000000000" w:firstRow="0" w:lastRow="0" w:firstColumn="0" w:lastColumn="0" w:oddVBand="0" w:evenVBand="0" w:oddHBand="0" w:evenHBand="0" w:firstRowFirstColumn="0" w:firstRowLastColumn="0" w:lastRowFirstColumn="0" w:lastRowLastColumn="0"/>
              <w:rPr>
                <w:sz w:val="22"/>
              </w:rPr>
            </w:pPr>
            <w:r w:rsidRPr="00CC4D9F">
              <w:rPr>
                <w:sz w:val="22"/>
              </w:rPr>
              <w:t>Need for more clarity around community benefit and what constitutes evidence of community value</w:t>
            </w:r>
          </w:p>
        </w:tc>
      </w:tr>
      <w:tr w:rsidR="00B631B2" w:rsidRPr="00B5258A" w:rsidTr="00C92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00A3DD" w:themeColor="accent2"/>
            </w:tcBorders>
          </w:tcPr>
          <w:p w:rsidR="00B631B2" w:rsidRPr="00B5258A" w:rsidRDefault="009C5C24" w:rsidP="009C5C24">
            <w:pPr>
              <w:spacing w:before="60" w:after="60"/>
              <w:rPr>
                <w:b w:val="0"/>
                <w:sz w:val="22"/>
              </w:rPr>
            </w:pPr>
            <w:r>
              <w:rPr>
                <w:b w:val="0"/>
                <w:sz w:val="22"/>
              </w:rPr>
              <w:t>Cost, expectations and impact in relation to maintaining and developing facilities</w:t>
            </w:r>
          </w:p>
        </w:tc>
        <w:tc>
          <w:tcPr>
            <w:tcW w:w="5670" w:type="dxa"/>
            <w:tcBorders>
              <w:bottom w:val="single" w:sz="4" w:space="0" w:color="00A3DD" w:themeColor="accent2"/>
            </w:tcBorders>
          </w:tcPr>
          <w:p w:rsidR="00B631B2" w:rsidRPr="00B5258A" w:rsidRDefault="00CC4D9F" w:rsidP="009C5C24">
            <w:pPr>
              <w:spacing w:before="60" w:after="60"/>
              <w:cnfStyle w:val="000000100000" w:firstRow="0" w:lastRow="0" w:firstColumn="0" w:lastColumn="0" w:oddVBand="0" w:evenVBand="0" w:oddHBand="1" w:evenHBand="0" w:firstRowFirstColumn="0" w:firstRowLastColumn="0" w:lastRowFirstColumn="0" w:lastRowLastColumn="0"/>
              <w:rPr>
                <w:sz w:val="22"/>
              </w:rPr>
            </w:pPr>
            <w:r w:rsidRPr="00CC4D9F">
              <w:rPr>
                <w:sz w:val="22"/>
              </w:rPr>
              <w:t>Queries around the Council expectations for tenants to maintain and develop facilities; valuation of assets and impact of current asset value on future rental</w:t>
            </w:r>
          </w:p>
        </w:tc>
      </w:tr>
    </w:tbl>
    <w:p w:rsidR="00B631B2" w:rsidRDefault="00B631B2" w:rsidP="00B631B2"/>
    <w:p w:rsidR="002A7668" w:rsidRDefault="002A7668">
      <w:pPr>
        <w:spacing w:before="100" w:after="200" w:line="276" w:lineRule="auto"/>
        <w:rPr>
          <w:b/>
          <w:color w:val="00A3DD" w:themeColor="accent2"/>
          <w:szCs w:val="28"/>
        </w:rPr>
      </w:pPr>
      <w:r>
        <w:br w:type="page"/>
      </w:r>
    </w:p>
    <w:p w:rsidR="008435B0" w:rsidRDefault="008435B0" w:rsidP="000807D2">
      <w:pPr>
        <w:pStyle w:val="Heading2"/>
        <w:rPr>
          <w:sz w:val="24"/>
        </w:rPr>
      </w:pPr>
      <w:bookmarkStart w:id="16" w:name="_Toc516040923"/>
      <w:r w:rsidRPr="00B5258A">
        <w:rPr>
          <w:sz w:val="24"/>
        </w:rPr>
        <w:lastRenderedPageBreak/>
        <w:t>Item-specific feedback</w:t>
      </w:r>
      <w:bookmarkEnd w:id="16"/>
    </w:p>
    <w:p w:rsidR="00913822" w:rsidRDefault="00D269D8" w:rsidP="00913822">
      <w:pPr>
        <w:pStyle w:val="Heading3"/>
        <w:rPr>
          <w:sz w:val="22"/>
        </w:rPr>
      </w:pPr>
      <w:bookmarkStart w:id="17" w:name="_Toc516040924"/>
      <w:r>
        <w:rPr>
          <w:sz w:val="22"/>
        </w:rPr>
        <w:t xml:space="preserve">Section 5: </w:t>
      </w:r>
      <w:r w:rsidR="00913822">
        <w:rPr>
          <w:sz w:val="22"/>
        </w:rPr>
        <w:t>Policy Statement</w:t>
      </w:r>
      <w:bookmarkEnd w:id="17"/>
    </w:p>
    <w:p w:rsidR="004D2194" w:rsidRDefault="00913822" w:rsidP="00913822">
      <w:pPr>
        <w:rPr>
          <w:rFonts w:ascii="Arial" w:hAnsi="Arial" w:cs="Arial"/>
          <w:sz w:val="22"/>
        </w:rPr>
      </w:pPr>
      <w:r w:rsidRPr="00B631B2">
        <w:rPr>
          <w:rFonts w:ascii="Arial" w:hAnsi="Arial" w:cs="Arial"/>
          <w:sz w:val="22"/>
        </w:rPr>
        <w:t>Section 5 of the draft Policy lists the outcomes Council is hoping to achieve by updating the Policy</w:t>
      </w:r>
      <w:r w:rsidR="004D2194">
        <w:rPr>
          <w:rFonts w:ascii="Arial" w:hAnsi="Arial" w:cs="Arial"/>
          <w:sz w:val="22"/>
        </w:rPr>
        <w:t xml:space="preserve"> and proposes the following</w:t>
      </w:r>
      <w:r w:rsidR="00A60447">
        <w:rPr>
          <w:rFonts w:ascii="Arial" w:hAnsi="Arial" w:cs="Arial"/>
          <w:sz w:val="22"/>
        </w:rPr>
        <w:t xml:space="preserve"> Policy Statement.</w:t>
      </w:r>
    </w:p>
    <w:p w:rsidR="000B7871" w:rsidRDefault="000B7871" w:rsidP="00913822">
      <w:pPr>
        <w:rPr>
          <w:rFonts w:ascii="Arial" w:hAnsi="Arial" w:cs="Arial"/>
          <w:sz w:val="22"/>
        </w:rPr>
      </w:pPr>
      <w:r w:rsidRPr="000B7871">
        <w:rPr>
          <w:rFonts w:ascii="Arial" w:hAnsi="Arial" w:cs="Arial"/>
          <w:sz w:val="22"/>
        </w:rPr>
        <w:t xml:space="preserve">The policy provides the guiding principles that will assist in the effective management and use of Council’s buildings and land so as to maximise the return to Council and benefit to the community. Council seeks to maximise the community benefits from the use of land or buildings and ensure responsible management and accountability for the direct and indirect subsidies on leases and licences. This policy will:  </w:t>
      </w:r>
    </w:p>
    <w:p w:rsidR="000B7871" w:rsidRPr="000B7871" w:rsidRDefault="000B7871" w:rsidP="004D2194">
      <w:pPr>
        <w:pStyle w:val="ListParagraph"/>
        <w:numPr>
          <w:ilvl w:val="0"/>
          <w:numId w:val="37"/>
        </w:numPr>
        <w:ind w:left="426" w:hanging="426"/>
        <w:rPr>
          <w:rFonts w:ascii="Arial" w:hAnsi="Arial" w:cs="Arial"/>
          <w:sz w:val="22"/>
        </w:rPr>
      </w:pPr>
      <w:r w:rsidRPr="000B7871">
        <w:rPr>
          <w:rFonts w:ascii="Arial" w:hAnsi="Arial" w:cs="Arial"/>
          <w:sz w:val="22"/>
        </w:rPr>
        <w:t>Ensure Council owned land and buildings are used to meet community needs and objectives consistent with Council’s vision policies and Council Plan.</w:t>
      </w:r>
    </w:p>
    <w:p w:rsidR="000B7871" w:rsidRPr="000B7871" w:rsidRDefault="000B7871" w:rsidP="004D2194">
      <w:pPr>
        <w:pStyle w:val="ListParagraph"/>
        <w:numPr>
          <w:ilvl w:val="0"/>
          <w:numId w:val="37"/>
        </w:numPr>
        <w:ind w:left="426" w:hanging="426"/>
        <w:rPr>
          <w:rFonts w:ascii="Arial" w:hAnsi="Arial" w:cs="Arial"/>
          <w:sz w:val="22"/>
        </w:rPr>
      </w:pPr>
      <w:r w:rsidRPr="000B7871">
        <w:rPr>
          <w:rFonts w:ascii="Arial" w:hAnsi="Arial" w:cs="Arial"/>
          <w:sz w:val="22"/>
        </w:rPr>
        <w:t>Ensure clear, consistent and transparent approach to establishing leases and licences on Council owned and managed land and buildings.</w:t>
      </w:r>
    </w:p>
    <w:p w:rsidR="000B7871" w:rsidRPr="000B7871" w:rsidRDefault="000B7871" w:rsidP="004D2194">
      <w:pPr>
        <w:pStyle w:val="ListParagraph"/>
        <w:numPr>
          <w:ilvl w:val="0"/>
          <w:numId w:val="37"/>
        </w:numPr>
        <w:ind w:left="426" w:hanging="426"/>
        <w:rPr>
          <w:rFonts w:ascii="Arial" w:hAnsi="Arial" w:cs="Arial"/>
          <w:sz w:val="22"/>
        </w:rPr>
      </w:pPr>
      <w:r w:rsidRPr="000B7871">
        <w:rPr>
          <w:rFonts w:ascii="Arial" w:hAnsi="Arial" w:cs="Arial"/>
          <w:sz w:val="22"/>
        </w:rPr>
        <w:t>Ensure the appropriate assessments of community groups are undertaken and provide guidance on the most appropriate agreement to maximise utilisation and benefit to be provided from an agreement.</w:t>
      </w:r>
    </w:p>
    <w:p w:rsidR="000B7871" w:rsidRPr="000B7871" w:rsidRDefault="000B7871" w:rsidP="004D2194">
      <w:pPr>
        <w:pStyle w:val="ListParagraph"/>
        <w:numPr>
          <w:ilvl w:val="0"/>
          <w:numId w:val="37"/>
        </w:numPr>
        <w:ind w:left="426" w:hanging="426"/>
        <w:rPr>
          <w:rFonts w:ascii="Arial" w:hAnsi="Arial" w:cs="Arial"/>
          <w:sz w:val="22"/>
        </w:rPr>
      </w:pPr>
      <w:r w:rsidRPr="000B7871">
        <w:rPr>
          <w:rFonts w:ascii="Arial" w:hAnsi="Arial" w:cs="Arial"/>
          <w:sz w:val="22"/>
        </w:rPr>
        <w:t>Provide guidance on the appropriate contribution by community groups that consider the community benefit provided by the tenant, the capacity of the tenant to raise funds, maintain a community asset and allows for equitable access to Council land and buildings. Rental for commercial organisations will be set according to a market rental determined by market testing or sworn valuation.</w:t>
      </w:r>
    </w:p>
    <w:p w:rsidR="000B7871" w:rsidRPr="000B7871" w:rsidRDefault="000B7871" w:rsidP="004D2194">
      <w:pPr>
        <w:pStyle w:val="ListParagraph"/>
        <w:numPr>
          <w:ilvl w:val="0"/>
          <w:numId w:val="37"/>
        </w:numPr>
        <w:ind w:left="426" w:hanging="426"/>
        <w:rPr>
          <w:rFonts w:ascii="Arial" w:hAnsi="Arial" w:cs="Arial"/>
          <w:sz w:val="22"/>
        </w:rPr>
      </w:pPr>
      <w:r w:rsidRPr="000B7871">
        <w:rPr>
          <w:rFonts w:ascii="Arial" w:hAnsi="Arial" w:cs="Arial"/>
          <w:sz w:val="22"/>
        </w:rPr>
        <w:t>Ensure that Council owned land and buildings are maintained, developed and occupied responsibly taking into consideration the community benefit provided and the ongoing costs maintain and renew the assets.</w:t>
      </w:r>
    </w:p>
    <w:p w:rsidR="000B7871" w:rsidRPr="000B7871" w:rsidRDefault="000B7871" w:rsidP="004D2194">
      <w:pPr>
        <w:pStyle w:val="ListParagraph"/>
        <w:numPr>
          <w:ilvl w:val="0"/>
          <w:numId w:val="37"/>
        </w:numPr>
        <w:ind w:left="426" w:hanging="426"/>
        <w:rPr>
          <w:rFonts w:ascii="Arial" w:hAnsi="Arial" w:cs="Arial"/>
          <w:sz w:val="22"/>
        </w:rPr>
      </w:pPr>
      <w:r w:rsidRPr="000B7871">
        <w:rPr>
          <w:rFonts w:ascii="Arial" w:hAnsi="Arial" w:cs="Arial"/>
          <w:sz w:val="22"/>
        </w:rPr>
        <w:t>Provide an equitable and transparent process for dealing with Council’s leased and licensed assets.</w:t>
      </w:r>
    </w:p>
    <w:p w:rsidR="000B7871" w:rsidRPr="000B7871" w:rsidRDefault="000B7871" w:rsidP="004D2194">
      <w:pPr>
        <w:pStyle w:val="ListParagraph"/>
        <w:numPr>
          <w:ilvl w:val="0"/>
          <w:numId w:val="37"/>
        </w:numPr>
        <w:ind w:left="426" w:hanging="426"/>
        <w:rPr>
          <w:rFonts w:ascii="Arial" w:hAnsi="Arial" w:cs="Arial"/>
          <w:sz w:val="22"/>
        </w:rPr>
      </w:pPr>
      <w:r w:rsidRPr="000B7871">
        <w:rPr>
          <w:rFonts w:ascii="Arial" w:hAnsi="Arial" w:cs="Arial"/>
          <w:sz w:val="22"/>
        </w:rPr>
        <w:t>Provide accountability for Council expenditure related to occupancy agreements and lease subsidies as they constitute an indirect grant.</w:t>
      </w:r>
    </w:p>
    <w:p w:rsidR="004D2194" w:rsidRDefault="004D2194" w:rsidP="004D2194">
      <w:pPr>
        <w:rPr>
          <w:sz w:val="22"/>
          <w:szCs w:val="22"/>
        </w:rPr>
      </w:pPr>
    </w:p>
    <w:p w:rsidR="00240193" w:rsidRPr="00B5258A" w:rsidRDefault="004D2194" w:rsidP="00240193">
      <w:pPr>
        <w:rPr>
          <w:sz w:val="22"/>
        </w:rPr>
      </w:pPr>
      <w:r w:rsidRPr="00C92C9A">
        <w:rPr>
          <w:sz w:val="22"/>
          <w:szCs w:val="22"/>
        </w:rPr>
        <w:t xml:space="preserve">A range of </w:t>
      </w:r>
      <w:r w:rsidR="00DE0E8C">
        <w:rPr>
          <w:sz w:val="22"/>
          <w:szCs w:val="22"/>
        </w:rPr>
        <w:t>co</w:t>
      </w:r>
      <w:r w:rsidR="00280A7E">
        <w:rPr>
          <w:sz w:val="22"/>
          <w:szCs w:val="22"/>
        </w:rPr>
        <w:t>mments</w:t>
      </w:r>
      <w:r w:rsidRPr="00C92C9A">
        <w:rPr>
          <w:sz w:val="22"/>
          <w:szCs w:val="22"/>
        </w:rPr>
        <w:t xml:space="preserve"> were </w:t>
      </w:r>
      <w:r w:rsidR="00280A7E">
        <w:rPr>
          <w:sz w:val="22"/>
          <w:szCs w:val="22"/>
        </w:rPr>
        <w:t>made</w:t>
      </w:r>
      <w:r w:rsidRPr="00C92C9A">
        <w:rPr>
          <w:sz w:val="22"/>
          <w:szCs w:val="22"/>
        </w:rPr>
        <w:t xml:space="preserve"> during the consultation regarding this item</w:t>
      </w:r>
      <w:r w:rsidR="00192128">
        <w:rPr>
          <w:sz w:val="22"/>
          <w:szCs w:val="22"/>
        </w:rPr>
        <w:t xml:space="preserve">, specifically in relation to the </w:t>
      </w:r>
      <w:r w:rsidR="00192128" w:rsidRPr="00192128">
        <w:rPr>
          <w:i/>
          <w:sz w:val="22"/>
          <w:szCs w:val="22"/>
        </w:rPr>
        <w:t>a</w:t>
      </w:r>
      <w:r w:rsidR="00192128" w:rsidRPr="00192128">
        <w:rPr>
          <w:i/>
          <w:sz w:val="22"/>
        </w:rPr>
        <w:t>pproach to establishing leases and licences</w:t>
      </w:r>
      <w:r w:rsidR="00240193">
        <w:rPr>
          <w:i/>
          <w:sz w:val="22"/>
        </w:rPr>
        <w:t xml:space="preserve"> </w:t>
      </w:r>
      <w:r w:rsidR="00240193" w:rsidRPr="00240193">
        <w:rPr>
          <w:sz w:val="22"/>
        </w:rPr>
        <w:t>and</w:t>
      </w:r>
      <w:r w:rsidR="00192128">
        <w:rPr>
          <w:i/>
          <w:sz w:val="22"/>
        </w:rPr>
        <w:t xml:space="preserve"> m</w:t>
      </w:r>
      <w:r w:rsidR="00192128" w:rsidRPr="00192128">
        <w:rPr>
          <w:i/>
          <w:sz w:val="22"/>
        </w:rPr>
        <w:t>aintaining, developing and occupying land and buildings responsibly.</w:t>
      </w:r>
      <w:r w:rsidR="00240193">
        <w:rPr>
          <w:i/>
          <w:sz w:val="22"/>
        </w:rPr>
        <w:t xml:space="preserve"> </w:t>
      </w:r>
      <w:r w:rsidR="00240193">
        <w:rPr>
          <w:sz w:val="22"/>
        </w:rPr>
        <w:t>Respondent category is presented alongside the feedback in brackets and w</w:t>
      </w:r>
      <w:r w:rsidR="00240193" w:rsidRPr="00B5258A">
        <w:rPr>
          <w:sz w:val="22"/>
        </w:rPr>
        <w:t xml:space="preserve">here </w:t>
      </w:r>
      <w:r w:rsidR="00240193">
        <w:rPr>
          <w:sz w:val="22"/>
        </w:rPr>
        <w:t xml:space="preserve">a topic is </w:t>
      </w:r>
      <w:r w:rsidR="00240193" w:rsidRPr="00B5258A">
        <w:rPr>
          <w:sz w:val="22"/>
        </w:rPr>
        <w:t>mention</w:t>
      </w:r>
      <w:r w:rsidR="00240193">
        <w:rPr>
          <w:sz w:val="22"/>
        </w:rPr>
        <w:t>ed more than once, the number is</w:t>
      </w:r>
      <w:r w:rsidR="00240193" w:rsidRPr="00B5258A">
        <w:rPr>
          <w:sz w:val="22"/>
        </w:rPr>
        <w:t xml:space="preserve"> specified in brackets and italics.</w:t>
      </w:r>
    </w:p>
    <w:p w:rsidR="00913822" w:rsidRPr="00240193" w:rsidRDefault="00913822" w:rsidP="004D2194">
      <w:pPr>
        <w:rPr>
          <w:sz w:val="22"/>
        </w:rPr>
      </w:pPr>
    </w:p>
    <w:tbl>
      <w:tblPr>
        <w:tblStyle w:val="ListTable1Light-Accent2"/>
        <w:tblW w:w="0" w:type="auto"/>
        <w:tblLook w:val="04A0" w:firstRow="1" w:lastRow="0" w:firstColumn="1" w:lastColumn="0" w:noHBand="0" w:noVBand="1"/>
      </w:tblPr>
      <w:tblGrid>
        <w:gridCol w:w="3261"/>
        <w:gridCol w:w="5670"/>
      </w:tblGrid>
      <w:tr w:rsidR="00842FA3" w:rsidRPr="00842FA3" w:rsidTr="002C29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555A58" w:rsidRPr="00842FA3" w:rsidRDefault="00555A58" w:rsidP="0066268C">
            <w:pPr>
              <w:spacing w:before="60" w:after="60"/>
              <w:rPr>
                <w:sz w:val="22"/>
              </w:rPr>
            </w:pPr>
            <w:r w:rsidRPr="00842FA3">
              <w:rPr>
                <w:sz w:val="22"/>
              </w:rPr>
              <w:t>Topic</w:t>
            </w:r>
          </w:p>
        </w:tc>
        <w:tc>
          <w:tcPr>
            <w:tcW w:w="5670" w:type="dxa"/>
          </w:tcPr>
          <w:p w:rsidR="00555A58" w:rsidRPr="00842FA3" w:rsidRDefault="00555A58" w:rsidP="0066268C">
            <w:pPr>
              <w:spacing w:before="60" w:after="60"/>
              <w:cnfStyle w:val="100000000000" w:firstRow="1" w:lastRow="0" w:firstColumn="0" w:lastColumn="0" w:oddVBand="0" w:evenVBand="0" w:oddHBand="0" w:evenHBand="0" w:firstRowFirstColumn="0" w:firstRowLastColumn="0" w:lastRowFirstColumn="0" w:lastRowLastColumn="0"/>
              <w:rPr>
                <w:sz w:val="22"/>
              </w:rPr>
            </w:pPr>
            <w:r w:rsidRPr="00842FA3">
              <w:rPr>
                <w:sz w:val="22"/>
              </w:rPr>
              <w:t>Community feedback</w:t>
            </w:r>
          </w:p>
        </w:tc>
      </w:tr>
      <w:tr w:rsidR="00842FA3" w:rsidRPr="00842FA3" w:rsidTr="00240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240193" w:rsidRPr="00842FA3" w:rsidRDefault="00240193" w:rsidP="00270EEC">
            <w:pPr>
              <w:spacing w:before="60" w:after="60"/>
              <w:rPr>
                <w:b w:val="0"/>
                <w:sz w:val="22"/>
              </w:rPr>
            </w:pPr>
            <w:r w:rsidRPr="00842FA3">
              <w:rPr>
                <w:b w:val="0"/>
                <w:sz w:val="22"/>
              </w:rPr>
              <w:t xml:space="preserve">Policy statement overall </w:t>
            </w:r>
          </w:p>
        </w:tc>
        <w:tc>
          <w:tcPr>
            <w:tcW w:w="5670" w:type="dxa"/>
          </w:tcPr>
          <w:p w:rsidR="00240193" w:rsidRPr="00842FA3" w:rsidRDefault="00240193" w:rsidP="00270EEC">
            <w:pPr>
              <w:cnfStyle w:val="000000100000" w:firstRow="0" w:lastRow="0" w:firstColumn="0" w:lastColumn="0" w:oddVBand="0" w:evenVBand="0" w:oddHBand="1" w:evenHBand="0" w:firstRowFirstColumn="0" w:firstRowLastColumn="0" w:lastRowFirstColumn="0" w:lastRowLastColumn="0"/>
              <w:rPr>
                <w:i/>
                <w:sz w:val="22"/>
              </w:rPr>
            </w:pPr>
            <w:r w:rsidRPr="00842FA3">
              <w:rPr>
                <w:sz w:val="22"/>
              </w:rPr>
              <w:t xml:space="preserve">Supported (Group 3 Tenant: Other Clubs &amp; Organisations) </w:t>
            </w:r>
            <w:r w:rsidRPr="00842FA3">
              <w:rPr>
                <w:i/>
                <w:sz w:val="22"/>
              </w:rPr>
              <w:t>(2 mentions)</w:t>
            </w:r>
          </w:p>
          <w:p w:rsidR="00B23107" w:rsidRPr="00842FA3" w:rsidRDefault="00B23107" w:rsidP="00B23107">
            <w:pPr>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szCs w:val="22"/>
              </w:rPr>
              <w:t>Support for policy referencing Council matters and Vision beyond the current Council Plan which expires every four years (Other)</w:t>
            </w:r>
          </w:p>
          <w:p w:rsidR="00945C13" w:rsidRPr="00842FA3" w:rsidRDefault="00945C13" w:rsidP="00945C13">
            <w:pPr>
              <w:cnfStyle w:val="000000100000" w:firstRow="0" w:lastRow="0" w:firstColumn="0" w:lastColumn="0" w:oddVBand="0" w:evenVBand="0" w:oddHBand="1" w:evenHBand="0" w:firstRowFirstColumn="0" w:firstRowLastColumn="0" w:lastRowFirstColumn="0" w:lastRowLastColumn="0"/>
              <w:rPr>
                <w:i/>
                <w:sz w:val="22"/>
              </w:rPr>
            </w:pPr>
            <w:r>
              <w:rPr>
                <w:sz w:val="22"/>
              </w:rPr>
              <w:t xml:space="preserve">Conditional support </w:t>
            </w:r>
            <w:r w:rsidRPr="00842FA3">
              <w:rPr>
                <w:sz w:val="22"/>
              </w:rPr>
              <w:t xml:space="preserve">(Group 3 Tenant: Other Clubs &amp; Organisations) </w:t>
            </w:r>
            <w:r w:rsidRPr="00842FA3">
              <w:rPr>
                <w:i/>
                <w:sz w:val="22"/>
              </w:rPr>
              <w:t>(2 mentions)</w:t>
            </w:r>
          </w:p>
          <w:p w:rsidR="00B23107" w:rsidRPr="00842FA3" w:rsidRDefault="00B23107" w:rsidP="00945C13">
            <w:pPr>
              <w:cnfStyle w:val="000000100000" w:firstRow="0" w:lastRow="0" w:firstColumn="0" w:lastColumn="0" w:oddVBand="0" w:evenVBand="0" w:oddHBand="1" w:evenHBand="0" w:firstRowFirstColumn="0" w:firstRowLastColumn="0" w:lastRowFirstColumn="0" w:lastRowLastColumn="0"/>
              <w:rPr>
                <w:sz w:val="22"/>
              </w:rPr>
            </w:pPr>
            <w:r w:rsidRPr="00842FA3">
              <w:rPr>
                <w:sz w:val="22"/>
              </w:rPr>
              <w:t>Conditional support, no particular objections to draft Policy but concerns about the poor state of the track and facilities (Group 3 Tenant: Other Clubs &amp; Organisations)</w:t>
            </w:r>
          </w:p>
          <w:p w:rsidR="00240193" w:rsidRPr="00842FA3" w:rsidRDefault="00240193" w:rsidP="00270EEC">
            <w:pPr>
              <w:cnfStyle w:val="000000100000" w:firstRow="0" w:lastRow="0" w:firstColumn="0" w:lastColumn="0" w:oddVBand="0" w:evenVBand="0" w:oddHBand="1" w:evenHBand="0" w:firstRowFirstColumn="0" w:firstRowLastColumn="0" w:lastRowFirstColumn="0" w:lastRowLastColumn="0"/>
              <w:rPr>
                <w:sz w:val="22"/>
              </w:rPr>
            </w:pPr>
            <w:r w:rsidRPr="00842FA3">
              <w:rPr>
                <w:sz w:val="22"/>
              </w:rPr>
              <w:lastRenderedPageBreak/>
              <w:t>Not supported (Other)</w:t>
            </w:r>
          </w:p>
          <w:p w:rsidR="00375B66" w:rsidRPr="00842FA3" w:rsidRDefault="00375B66" w:rsidP="00375B66">
            <w:pPr>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szCs w:val="22"/>
              </w:rPr>
              <w:t>Not supported, policy lacks strategic justification and does not encourage long term partnerships to achieve outcomes for the community (Other)</w:t>
            </w:r>
          </w:p>
          <w:p w:rsidR="00B23107" w:rsidRDefault="00105A1A" w:rsidP="00B27B6D">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Not supported, </w:t>
            </w:r>
            <w:r w:rsidR="002C29FA" w:rsidRPr="00842FA3">
              <w:rPr>
                <w:sz w:val="22"/>
              </w:rPr>
              <w:t>SLSC is concerned about several aspects of the proposed policy and will work with Life Saving Victoria and Council (Group 3 Tenant: Other Clubs &amp; Organisations)</w:t>
            </w:r>
          </w:p>
          <w:p w:rsidR="00572F3C" w:rsidRDefault="00572F3C" w:rsidP="00572F3C">
            <w:pPr>
              <w:cnfStyle w:val="000000100000" w:firstRow="0" w:lastRow="0" w:firstColumn="0" w:lastColumn="0" w:oddVBand="0" w:evenVBand="0" w:oddHBand="1" w:evenHBand="0" w:firstRowFirstColumn="0" w:firstRowLastColumn="0" w:lastRowFirstColumn="0" w:lastRowLastColumn="0"/>
              <w:rPr>
                <w:sz w:val="22"/>
              </w:rPr>
            </w:pPr>
            <w:r>
              <w:rPr>
                <w:sz w:val="22"/>
              </w:rPr>
              <w:t>Outline from where community expectations regarding multiple use have been collated or derived (Other)</w:t>
            </w:r>
          </w:p>
          <w:p w:rsidR="00572F3C" w:rsidRDefault="00572F3C" w:rsidP="00572F3C">
            <w:pPr>
              <w:cnfStyle w:val="000000100000" w:firstRow="0" w:lastRow="0" w:firstColumn="0" w:lastColumn="0" w:oddVBand="0" w:evenVBand="0" w:oddHBand="1" w:evenHBand="0" w:firstRowFirstColumn="0" w:firstRowLastColumn="0" w:lastRowFirstColumn="0" w:lastRowLastColumn="0"/>
              <w:rPr>
                <w:sz w:val="22"/>
              </w:rPr>
            </w:pPr>
            <w:r>
              <w:rPr>
                <w:sz w:val="22"/>
              </w:rPr>
              <w:t>Clarify the context under which the Charter of Human Rights has been applied (Other)</w:t>
            </w:r>
          </w:p>
          <w:p w:rsidR="00DF6EF7" w:rsidRDefault="00DF6EF7" w:rsidP="00DF6EF7">
            <w:pPr>
              <w:cnfStyle w:val="000000100000" w:firstRow="0" w:lastRow="0" w:firstColumn="0" w:lastColumn="0" w:oddVBand="0" w:evenVBand="0" w:oddHBand="1" w:evenHBand="0" w:firstRowFirstColumn="0" w:firstRowLastColumn="0" w:lastRowFirstColumn="0" w:lastRowLastColumn="0"/>
              <w:rPr>
                <w:sz w:val="22"/>
              </w:rPr>
            </w:pPr>
            <w:r>
              <w:rPr>
                <w:sz w:val="22"/>
              </w:rPr>
              <w:t>Consider deleting reference to the Retail Leases Act as it is not referenced in the draft Policy (Other)</w:t>
            </w:r>
          </w:p>
          <w:p w:rsidR="00DF6EF7" w:rsidRDefault="00DF6EF7" w:rsidP="00DF6EF7">
            <w:pPr>
              <w:cnfStyle w:val="000000100000" w:firstRow="0" w:lastRow="0" w:firstColumn="0" w:lastColumn="0" w:oddVBand="0" w:evenVBand="0" w:oddHBand="1" w:evenHBand="0" w:firstRowFirstColumn="0" w:firstRowLastColumn="0" w:lastRowFirstColumn="0" w:lastRowLastColumn="0"/>
              <w:rPr>
                <w:sz w:val="22"/>
              </w:rPr>
            </w:pPr>
            <w:r>
              <w:rPr>
                <w:sz w:val="22"/>
              </w:rPr>
              <w:t>Queries whether the policy statement could also reference the needs of the tenant when the tenant is representative of a portion of that community (Other)</w:t>
            </w:r>
          </w:p>
          <w:p w:rsidR="00907DC8" w:rsidRPr="00842FA3" w:rsidRDefault="00907DC8" w:rsidP="00907DC8">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Policy Intent does not refer to commercial uses </w:t>
            </w:r>
            <w:r w:rsidRPr="00842FA3">
              <w:rPr>
                <w:sz w:val="22"/>
              </w:rPr>
              <w:t>(Group 3 Tenant: Other Clubs &amp; Organisations)</w:t>
            </w:r>
          </w:p>
          <w:p w:rsidR="00907DC8" w:rsidRPr="00842FA3" w:rsidRDefault="00907DC8" w:rsidP="00907DC8">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Scope does not make clear the rationale for licences versus ad-hoc allocation for Council properties </w:t>
            </w:r>
            <w:r w:rsidRPr="00842FA3">
              <w:rPr>
                <w:sz w:val="22"/>
              </w:rPr>
              <w:t>(Group 3 Tenant: Other Clubs &amp; Organisations)</w:t>
            </w:r>
          </w:p>
        </w:tc>
      </w:tr>
      <w:tr w:rsidR="00842FA3" w:rsidRPr="00842FA3" w:rsidTr="002C290F">
        <w:tc>
          <w:tcPr>
            <w:cnfStyle w:val="001000000000" w:firstRow="0" w:lastRow="0" w:firstColumn="1" w:lastColumn="0" w:oddVBand="0" w:evenVBand="0" w:oddHBand="0" w:evenHBand="0" w:firstRowFirstColumn="0" w:firstRowLastColumn="0" w:lastRowFirstColumn="0" w:lastRowLastColumn="0"/>
            <w:tcW w:w="3261" w:type="dxa"/>
          </w:tcPr>
          <w:p w:rsidR="00555A58" w:rsidRPr="00842FA3" w:rsidRDefault="00A60447" w:rsidP="0066268C">
            <w:pPr>
              <w:spacing w:before="60" w:after="60"/>
              <w:rPr>
                <w:b w:val="0"/>
                <w:sz w:val="22"/>
              </w:rPr>
            </w:pPr>
            <w:r w:rsidRPr="00842FA3">
              <w:rPr>
                <w:b w:val="0"/>
                <w:sz w:val="22"/>
              </w:rPr>
              <w:lastRenderedPageBreak/>
              <w:t>Approach to establishing leases and licences</w:t>
            </w:r>
          </w:p>
        </w:tc>
        <w:tc>
          <w:tcPr>
            <w:tcW w:w="5670" w:type="dxa"/>
          </w:tcPr>
          <w:p w:rsidR="00555A58" w:rsidRPr="00842FA3" w:rsidRDefault="00DE0E8C" w:rsidP="00BE77EC">
            <w:pPr>
              <w:cnfStyle w:val="000000000000" w:firstRow="0" w:lastRow="0" w:firstColumn="0" w:lastColumn="0" w:oddVBand="0" w:evenVBand="0" w:oddHBand="0" w:evenHBand="0" w:firstRowFirstColumn="0" w:firstRowLastColumn="0" w:lastRowFirstColumn="0" w:lastRowLastColumn="0"/>
              <w:rPr>
                <w:sz w:val="22"/>
              </w:rPr>
            </w:pPr>
            <w:r w:rsidRPr="00842FA3">
              <w:rPr>
                <w:sz w:val="22"/>
              </w:rPr>
              <w:t>R</w:t>
            </w:r>
            <w:r w:rsidR="00A60447" w:rsidRPr="00842FA3">
              <w:rPr>
                <w:sz w:val="22"/>
              </w:rPr>
              <w:t xml:space="preserve">ecognise business good-will built up over the term of the lease </w:t>
            </w:r>
            <w:r w:rsidRPr="00842FA3">
              <w:rPr>
                <w:sz w:val="22"/>
              </w:rPr>
              <w:t>and have an o</w:t>
            </w:r>
            <w:r w:rsidR="00A60447" w:rsidRPr="00842FA3">
              <w:rPr>
                <w:sz w:val="22"/>
              </w:rPr>
              <w:t xml:space="preserve">ption to negotiate </w:t>
            </w:r>
            <w:r w:rsidRPr="00842FA3">
              <w:rPr>
                <w:sz w:val="22"/>
              </w:rPr>
              <w:t xml:space="preserve">a </w:t>
            </w:r>
            <w:r w:rsidR="00A60447" w:rsidRPr="00842FA3">
              <w:rPr>
                <w:sz w:val="22"/>
              </w:rPr>
              <w:t>new lease directly with existing tenant (Group 1 Tenant: Commercial)</w:t>
            </w:r>
            <w:r w:rsidRPr="00842FA3">
              <w:rPr>
                <w:i/>
                <w:sz w:val="22"/>
              </w:rPr>
              <w:t xml:space="preserve"> (1</w:t>
            </w:r>
            <w:r w:rsidR="00BE77EC">
              <w:rPr>
                <w:i/>
                <w:sz w:val="22"/>
              </w:rPr>
              <w:t>6</w:t>
            </w:r>
            <w:r w:rsidRPr="00842FA3">
              <w:rPr>
                <w:i/>
                <w:sz w:val="22"/>
              </w:rPr>
              <w:t xml:space="preserve"> mentions)</w:t>
            </w:r>
          </w:p>
        </w:tc>
      </w:tr>
      <w:tr w:rsidR="00842FA3" w:rsidRPr="00842FA3" w:rsidTr="00270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2641E8" w:rsidRDefault="00240193" w:rsidP="00270EEC">
            <w:pPr>
              <w:spacing w:before="60" w:after="60"/>
              <w:rPr>
                <w:b w:val="0"/>
                <w:sz w:val="22"/>
              </w:rPr>
            </w:pPr>
            <w:r w:rsidRPr="00842FA3">
              <w:rPr>
                <w:b w:val="0"/>
                <w:sz w:val="22"/>
              </w:rPr>
              <w:t xml:space="preserve">Maintaining, developing and occupying land and buildings </w:t>
            </w:r>
          </w:p>
          <w:p w:rsidR="00240193" w:rsidRPr="00842FA3" w:rsidRDefault="00240193" w:rsidP="00270EEC">
            <w:pPr>
              <w:spacing w:before="60" w:after="60"/>
              <w:rPr>
                <w:b w:val="0"/>
                <w:sz w:val="22"/>
              </w:rPr>
            </w:pPr>
            <w:r w:rsidRPr="00842FA3">
              <w:rPr>
                <w:b w:val="0"/>
                <w:sz w:val="22"/>
              </w:rPr>
              <w:t>responsibly</w:t>
            </w:r>
          </w:p>
        </w:tc>
        <w:tc>
          <w:tcPr>
            <w:tcW w:w="5670" w:type="dxa"/>
          </w:tcPr>
          <w:p w:rsidR="00240193" w:rsidRPr="00842FA3" w:rsidRDefault="00240193" w:rsidP="00270EEC">
            <w:pPr>
              <w:cnfStyle w:val="000000100000" w:firstRow="0" w:lastRow="0" w:firstColumn="0" w:lastColumn="0" w:oddVBand="0" w:evenVBand="0" w:oddHBand="1" w:evenHBand="0" w:firstRowFirstColumn="0" w:firstRowLastColumn="0" w:lastRowFirstColumn="0" w:lastRowLastColumn="0"/>
              <w:rPr>
                <w:sz w:val="22"/>
              </w:rPr>
            </w:pPr>
            <w:r w:rsidRPr="00842FA3">
              <w:rPr>
                <w:sz w:val="22"/>
              </w:rPr>
              <w:t>Include mechanism for monitoring and removing tenants who are not performing or maintaining the premises (Group 1 Tenant: Commercial)</w:t>
            </w:r>
          </w:p>
          <w:p w:rsidR="00240193" w:rsidRPr="00842FA3" w:rsidRDefault="00240193" w:rsidP="00270EEC">
            <w:pPr>
              <w:cnfStyle w:val="000000100000" w:firstRow="0" w:lastRow="0" w:firstColumn="0" w:lastColumn="0" w:oddVBand="0" w:evenVBand="0" w:oddHBand="1" w:evenHBand="0" w:firstRowFirstColumn="0" w:firstRowLastColumn="0" w:lastRowFirstColumn="0" w:lastRowLastColumn="0"/>
              <w:rPr>
                <w:sz w:val="22"/>
              </w:rPr>
            </w:pPr>
            <w:r w:rsidRPr="00842FA3">
              <w:rPr>
                <w:sz w:val="22"/>
              </w:rPr>
              <w:t xml:space="preserve">Outline Council’s strategy to maintain and improve ageing assets (50+ years) which will be a considerable expense in the near future (Group 3 Tenant: Other Clubs &amp; Organisations) </w:t>
            </w:r>
            <w:r w:rsidRPr="00842FA3">
              <w:rPr>
                <w:i/>
                <w:sz w:val="22"/>
              </w:rPr>
              <w:t>(3 mentions)</w:t>
            </w:r>
          </w:p>
          <w:p w:rsidR="00240193" w:rsidRPr="00842FA3" w:rsidRDefault="00240193" w:rsidP="00270EEC">
            <w:pPr>
              <w:cnfStyle w:val="000000100000" w:firstRow="0" w:lastRow="0" w:firstColumn="0" w:lastColumn="0" w:oddVBand="0" w:evenVBand="0" w:oddHBand="1" w:evenHBand="0" w:firstRowFirstColumn="0" w:firstRowLastColumn="0" w:lastRowFirstColumn="0" w:lastRowLastColumn="0"/>
              <w:rPr>
                <w:sz w:val="22"/>
              </w:rPr>
            </w:pPr>
            <w:r w:rsidRPr="00842FA3">
              <w:rPr>
                <w:sz w:val="22"/>
              </w:rPr>
              <w:t>Despite contributing for decades, we still have a leaking roof (Group 3 Tenant: Other Clubs &amp; Organisations)</w:t>
            </w:r>
          </w:p>
          <w:p w:rsidR="00375B66" w:rsidRPr="00842FA3" w:rsidRDefault="00375B66" w:rsidP="00375B66">
            <w:pPr>
              <w:cnfStyle w:val="000000100000" w:firstRow="0" w:lastRow="0" w:firstColumn="0" w:lastColumn="0" w:oddVBand="0" w:evenVBand="0" w:oddHBand="1" w:evenHBand="0" w:firstRowFirstColumn="0" w:firstRowLastColumn="0" w:lastRowFirstColumn="0" w:lastRowLastColumn="0"/>
              <w:rPr>
                <w:sz w:val="22"/>
              </w:rPr>
            </w:pPr>
            <w:r w:rsidRPr="00842FA3">
              <w:rPr>
                <w:sz w:val="22"/>
              </w:rPr>
              <w:t>Would like the ability to provide continued community access to our leased buildings without having to be financially responsible for maintenance in addition to the rental (Group 1 Tenant: Commercial)</w:t>
            </w:r>
          </w:p>
          <w:p w:rsidR="002C29FA" w:rsidRPr="00842FA3" w:rsidRDefault="002C29FA" w:rsidP="002C29FA">
            <w:pPr>
              <w:cnfStyle w:val="000000100000" w:firstRow="0" w:lastRow="0" w:firstColumn="0" w:lastColumn="0" w:oddVBand="0" w:evenVBand="0" w:oddHBand="1" w:evenHBand="0" w:firstRowFirstColumn="0" w:firstRowLastColumn="0" w:lastRowFirstColumn="0" w:lastRowLastColumn="0"/>
              <w:rPr>
                <w:sz w:val="22"/>
              </w:rPr>
            </w:pPr>
            <w:r w:rsidRPr="00842FA3">
              <w:rPr>
                <w:sz w:val="22"/>
              </w:rPr>
              <w:t>The club should not be fully responsible for the maintenance requirements of a 50 year old building (Group 3 Tenant: Other Clubs &amp; Organisations)</w:t>
            </w:r>
          </w:p>
          <w:p w:rsidR="002C29FA" w:rsidRPr="00842FA3" w:rsidRDefault="002C29FA" w:rsidP="002C29FA">
            <w:pPr>
              <w:cnfStyle w:val="000000100000" w:firstRow="0" w:lastRow="0" w:firstColumn="0" w:lastColumn="0" w:oddVBand="0" w:evenVBand="0" w:oddHBand="1" w:evenHBand="0" w:firstRowFirstColumn="0" w:firstRowLastColumn="0" w:lastRowFirstColumn="0" w:lastRowLastColumn="0"/>
              <w:rPr>
                <w:sz w:val="22"/>
              </w:rPr>
            </w:pPr>
            <w:r w:rsidRPr="00842FA3">
              <w:rPr>
                <w:sz w:val="22"/>
              </w:rPr>
              <w:t>Queries whether Council will contribute towards major future maintenance issues for old buildings (Group 3 Tenant: Other Clubs &amp; Organisations)</w:t>
            </w:r>
          </w:p>
          <w:p w:rsidR="00B23107" w:rsidRDefault="00B23107" w:rsidP="00B23107">
            <w:pPr>
              <w:cnfStyle w:val="000000100000" w:firstRow="0" w:lastRow="0" w:firstColumn="0" w:lastColumn="0" w:oddVBand="0" w:evenVBand="0" w:oddHBand="1" w:evenHBand="0" w:firstRowFirstColumn="0" w:firstRowLastColumn="0" w:lastRowFirstColumn="0" w:lastRowLastColumn="0"/>
              <w:rPr>
                <w:sz w:val="22"/>
              </w:rPr>
            </w:pPr>
            <w:r w:rsidRPr="00842FA3">
              <w:rPr>
                <w:sz w:val="22"/>
              </w:rPr>
              <w:lastRenderedPageBreak/>
              <w:t>We fully built the facilities and amenities and as this is becoming increasingly difficult to maintain, some funding to assist with building maintenance would be great (Group 3 Tenant: Other Clubs &amp; Organisations)</w:t>
            </w:r>
          </w:p>
          <w:p w:rsidR="00572F3C" w:rsidRDefault="00DF6EF7" w:rsidP="00DF6EF7">
            <w:pPr>
              <w:cnfStyle w:val="000000100000" w:firstRow="0" w:lastRow="0" w:firstColumn="0" w:lastColumn="0" w:oddVBand="0" w:evenVBand="0" w:oddHBand="1" w:evenHBand="0" w:firstRowFirstColumn="0" w:firstRowLastColumn="0" w:lastRowFirstColumn="0" w:lastRowLastColumn="0"/>
              <w:rPr>
                <w:sz w:val="22"/>
              </w:rPr>
            </w:pPr>
            <w:r>
              <w:rPr>
                <w:sz w:val="22"/>
              </w:rPr>
              <w:t>Queries</w:t>
            </w:r>
            <w:r w:rsidR="00572F3C">
              <w:rPr>
                <w:sz w:val="22"/>
              </w:rPr>
              <w:t xml:space="preserve"> Council’s view on appropriate and equitable contribution towards maintenance costs to support lifesaving clubs</w:t>
            </w:r>
            <w:r>
              <w:rPr>
                <w:sz w:val="22"/>
              </w:rPr>
              <w:t xml:space="preserve"> (Other)</w:t>
            </w:r>
          </w:p>
          <w:p w:rsidR="00DF6EF7" w:rsidRPr="00842FA3" w:rsidRDefault="00DF6EF7" w:rsidP="00DF6EF7">
            <w:pPr>
              <w:cnfStyle w:val="000000100000" w:firstRow="0" w:lastRow="0" w:firstColumn="0" w:lastColumn="0" w:oddVBand="0" w:evenVBand="0" w:oddHBand="1" w:evenHBand="0" w:firstRowFirstColumn="0" w:firstRowLastColumn="0" w:lastRowFirstColumn="0" w:lastRowLastColumn="0"/>
              <w:rPr>
                <w:sz w:val="22"/>
              </w:rPr>
            </w:pPr>
            <w:r>
              <w:rPr>
                <w:sz w:val="22"/>
              </w:rPr>
              <w:t>Queries lease definition referring to exclusive possession or part thereof and suggests use that supports the objectives of the tenant and their purposes (Other)</w:t>
            </w:r>
          </w:p>
        </w:tc>
      </w:tr>
      <w:tr w:rsidR="00842FA3" w:rsidRPr="00842FA3" w:rsidTr="002C290F">
        <w:tc>
          <w:tcPr>
            <w:cnfStyle w:val="001000000000" w:firstRow="0" w:lastRow="0" w:firstColumn="1" w:lastColumn="0" w:oddVBand="0" w:evenVBand="0" w:oddHBand="0" w:evenHBand="0" w:firstRowFirstColumn="0" w:firstRowLastColumn="0" w:lastRowFirstColumn="0" w:lastRowLastColumn="0"/>
            <w:tcW w:w="3261" w:type="dxa"/>
          </w:tcPr>
          <w:p w:rsidR="00A60447" w:rsidRPr="00842FA3" w:rsidRDefault="00A60447" w:rsidP="00A60447">
            <w:pPr>
              <w:spacing w:before="60" w:after="60"/>
              <w:rPr>
                <w:b w:val="0"/>
                <w:sz w:val="22"/>
              </w:rPr>
            </w:pPr>
            <w:r w:rsidRPr="00842FA3">
              <w:rPr>
                <w:b w:val="0"/>
                <w:sz w:val="22"/>
              </w:rPr>
              <w:lastRenderedPageBreak/>
              <w:t>Assessments of community groups to maximise utilisation and benefit</w:t>
            </w:r>
          </w:p>
        </w:tc>
        <w:tc>
          <w:tcPr>
            <w:tcW w:w="5670" w:type="dxa"/>
          </w:tcPr>
          <w:p w:rsidR="00A60447" w:rsidRPr="00842FA3" w:rsidRDefault="00DE0E8C" w:rsidP="00DE0E8C">
            <w:pPr>
              <w:cnfStyle w:val="000000000000" w:firstRow="0" w:lastRow="0" w:firstColumn="0" w:lastColumn="0" w:oddVBand="0" w:evenVBand="0" w:oddHBand="0" w:evenHBand="0" w:firstRowFirstColumn="0" w:firstRowLastColumn="0" w:lastRowFirstColumn="0" w:lastRowLastColumn="0"/>
              <w:rPr>
                <w:sz w:val="22"/>
              </w:rPr>
            </w:pPr>
            <w:r w:rsidRPr="00842FA3">
              <w:rPr>
                <w:sz w:val="22"/>
              </w:rPr>
              <w:t>Acknowledge the important role of community organisations (volunteer base) in delivering community services (Group 3 Tenant: Other Clubs &amp; Organisations)</w:t>
            </w:r>
          </w:p>
          <w:p w:rsidR="00192128" w:rsidRDefault="00192128" w:rsidP="00192128">
            <w:pPr>
              <w:cnfStyle w:val="000000000000" w:firstRow="0" w:lastRow="0" w:firstColumn="0" w:lastColumn="0" w:oddVBand="0" w:evenVBand="0" w:oddHBand="0" w:evenHBand="0" w:firstRowFirstColumn="0" w:firstRowLastColumn="0" w:lastRowFirstColumn="0" w:lastRowLastColumn="0"/>
              <w:rPr>
                <w:sz w:val="22"/>
              </w:rPr>
            </w:pPr>
            <w:r w:rsidRPr="00842FA3">
              <w:rPr>
                <w:sz w:val="22"/>
              </w:rPr>
              <w:t>Recognise the community benefit and local employment opportunities provided by commercial tenants who occupy Council facilities (Other)</w:t>
            </w:r>
          </w:p>
          <w:p w:rsidR="00DF6EF7" w:rsidRPr="00842FA3" w:rsidRDefault="00DF6EF7" w:rsidP="00192128">
            <w:pPr>
              <w:cnfStyle w:val="000000000000" w:firstRow="0" w:lastRow="0" w:firstColumn="0" w:lastColumn="0" w:oddVBand="0" w:evenVBand="0" w:oddHBand="0" w:evenHBand="0" w:firstRowFirstColumn="0" w:firstRowLastColumn="0" w:lastRowFirstColumn="0" w:lastRowLastColumn="0"/>
              <w:rPr>
                <w:sz w:val="22"/>
              </w:rPr>
            </w:pPr>
            <w:r>
              <w:rPr>
                <w:sz w:val="22"/>
              </w:rPr>
              <w:t>Queries how the appropriate assessments of community groups will be undertaken (Other)</w:t>
            </w:r>
          </w:p>
        </w:tc>
      </w:tr>
      <w:tr w:rsidR="00842FA3" w:rsidRPr="00842FA3" w:rsidTr="002C2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A60447" w:rsidRPr="00842FA3" w:rsidRDefault="00A60447" w:rsidP="00A60447">
            <w:pPr>
              <w:spacing w:before="60" w:after="60"/>
              <w:rPr>
                <w:b w:val="0"/>
                <w:sz w:val="22"/>
              </w:rPr>
            </w:pPr>
            <w:r w:rsidRPr="00842FA3">
              <w:rPr>
                <w:b w:val="0"/>
                <w:sz w:val="22"/>
              </w:rPr>
              <w:t>Contributions by community groups</w:t>
            </w:r>
          </w:p>
        </w:tc>
        <w:tc>
          <w:tcPr>
            <w:tcW w:w="5670" w:type="dxa"/>
          </w:tcPr>
          <w:p w:rsidR="00A60447" w:rsidRDefault="008D5148" w:rsidP="008D5148">
            <w:pPr>
              <w:cnfStyle w:val="000000100000" w:firstRow="0" w:lastRow="0" w:firstColumn="0" w:lastColumn="0" w:oddVBand="0" w:evenVBand="0" w:oddHBand="1" w:evenHBand="0" w:firstRowFirstColumn="0" w:firstRowLastColumn="0" w:lastRowFirstColumn="0" w:lastRowLastColumn="0"/>
              <w:rPr>
                <w:sz w:val="22"/>
              </w:rPr>
            </w:pPr>
            <w:r w:rsidRPr="00842FA3">
              <w:rPr>
                <w:sz w:val="22"/>
              </w:rPr>
              <w:t>Youth sporting participation will be reduced if club fees increase to cover rent (Other)</w:t>
            </w:r>
          </w:p>
          <w:p w:rsidR="00DF6EF7" w:rsidRPr="00842FA3" w:rsidRDefault="00DF6EF7" w:rsidP="00DF6EF7">
            <w:pPr>
              <w:cnfStyle w:val="000000100000" w:firstRow="0" w:lastRow="0" w:firstColumn="0" w:lastColumn="0" w:oddVBand="0" w:evenVBand="0" w:oddHBand="1" w:evenHBand="0" w:firstRowFirstColumn="0" w:firstRowLastColumn="0" w:lastRowFirstColumn="0" w:lastRowLastColumn="0"/>
              <w:rPr>
                <w:sz w:val="22"/>
              </w:rPr>
            </w:pPr>
            <w:r>
              <w:rPr>
                <w:sz w:val="22"/>
              </w:rPr>
              <w:t>Queries how guidance will be provided regarding community contributions by community groups (Other)</w:t>
            </w:r>
          </w:p>
        </w:tc>
      </w:tr>
      <w:tr w:rsidR="00DF6EF7" w:rsidRPr="00842FA3" w:rsidTr="002C290F">
        <w:tc>
          <w:tcPr>
            <w:cnfStyle w:val="001000000000" w:firstRow="0" w:lastRow="0" w:firstColumn="1" w:lastColumn="0" w:oddVBand="0" w:evenVBand="0" w:oddHBand="0" w:evenHBand="0" w:firstRowFirstColumn="0" w:firstRowLastColumn="0" w:lastRowFirstColumn="0" w:lastRowLastColumn="0"/>
            <w:tcW w:w="3261" w:type="dxa"/>
          </w:tcPr>
          <w:p w:rsidR="00DF6EF7" w:rsidRPr="00842FA3" w:rsidRDefault="00DF6EF7" w:rsidP="00A60447">
            <w:pPr>
              <w:spacing w:before="60" w:after="60"/>
              <w:rPr>
                <w:b w:val="0"/>
                <w:sz w:val="22"/>
              </w:rPr>
            </w:pPr>
            <w:r>
              <w:rPr>
                <w:b w:val="0"/>
                <w:sz w:val="22"/>
              </w:rPr>
              <w:t>Accountability for Council expenditure</w:t>
            </w:r>
          </w:p>
        </w:tc>
        <w:tc>
          <w:tcPr>
            <w:tcW w:w="5670" w:type="dxa"/>
          </w:tcPr>
          <w:p w:rsidR="00DF6EF7" w:rsidRPr="00842FA3" w:rsidRDefault="00DF6EF7" w:rsidP="00DF6EF7">
            <w:pPr>
              <w:cnfStyle w:val="000000000000" w:firstRow="0" w:lastRow="0" w:firstColumn="0" w:lastColumn="0" w:oddVBand="0" w:evenVBand="0" w:oddHBand="0" w:evenHBand="0" w:firstRowFirstColumn="0" w:firstRowLastColumn="0" w:lastRowFirstColumn="0" w:lastRowLastColumn="0"/>
              <w:rPr>
                <w:sz w:val="22"/>
              </w:rPr>
            </w:pPr>
            <w:r>
              <w:rPr>
                <w:sz w:val="22"/>
              </w:rPr>
              <w:t>Queries how the lease subsidies will be measured and the expenditure that is referenced (Other)</w:t>
            </w:r>
          </w:p>
        </w:tc>
      </w:tr>
      <w:tr w:rsidR="00842FA3" w:rsidRPr="00842FA3" w:rsidTr="000B7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00A3DD" w:themeColor="accent2"/>
            </w:tcBorders>
          </w:tcPr>
          <w:p w:rsidR="002C29FA" w:rsidRPr="00842FA3" w:rsidRDefault="002C29FA" w:rsidP="00C45F24">
            <w:pPr>
              <w:spacing w:before="60" w:after="60"/>
              <w:rPr>
                <w:b w:val="0"/>
                <w:sz w:val="22"/>
              </w:rPr>
            </w:pPr>
            <w:r w:rsidRPr="00842FA3">
              <w:rPr>
                <w:b w:val="0"/>
                <w:sz w:val="22"/>
              </w:rPr>
              <w:t>Market rental for commercial organisations</w:t>
            </w:r>
          </w:p>
        </w:tc>
        <w:tc>
          <w:tcPr>
            <w:tcW w:w="5670" w:type="dxa"/>
            <w:tcBorders>
              <w:bottom w:val="single" w:sz="4" w:space="0" w:color="00A3DD" w:themeColor="accent2"/>
            </w:tcBorders>
          </w:tcPr>
          <w:p w:rsidR="002C29FA" w:rsidRPr="00842FA3" w:rsidRDefault="002C29FA" w:rsidP="00192128">
            <w:pPr>
              <w:cnfStyle w:val="000000100000" w:firstRow="0" w:lastRow="0" w:firstColumn="0" w:lastColumn="0" w:oddVBand="0" w:evenVBand="0" w:oddHBand="1" w:evenHBand="0" w:firstRowFirstColumn="0" w:firstRowLastColumn="0" w:lastRowFirstColumn="0" w:lastRowLastColumn="0"/>
              <w:rPr>
                <w:sz w:val="22"/>
              </w:rPr>
            </w:pPr>
            <w:r w:rsidRPr="00842FA3">
              <w:rPr>
                <w:sz w:val="22"/>
              </w:rPr>
              <w:t>Need definition for Asset Value and suggest using "depreciated cost of the asset" (Other)</w:t>
            </w:r>
            <w:r w:rsidRPr="00842FA3">
              <w:rPr>
                <w:i/>
                <w:sz w:val="22"/>
              </w:rPr>
              <w:t xml:space="preserve"> (2 mentions)</w:t>
            </w:r>
          </w:p>
        </w:tc>
      </w:tr>
    </w:tbl>
    <w:p w:rsidR="00F30CA0" w:rsidRDefault="00F30CA0" w:rsidP="00F30CA0">
      <w:pPr>
        <w:rPr>
          <w:sz w:val="22"/>
        </w:rPr>
      </w:pPr>
    </w:p>
    <w:p w:rsidR="00C92C9A" w:rsidRDefault="00D269D8" w:rsidP="00C92C9A">
      <w:pPr>
        <w:pStyle w:val="Heading3"/>
        <w:rPr>
          <w:sz w:val="22"/>
        </w:rPr>
      </w:pPr>
      <w:bookmarkStart w:id="18" w:name="_Toc516040925"/>
      <w:r>
        <w:rPr>
          <w:sz w:val="22"/>
        </w:rPr>
        <w:t xml:space="preserve">Section 5.1: </w:t>
      </w:r>
      <w:r w:rsidR="00C92C9A">
        <w:rPr>
          <w:sz w:val="22"/>
        </w:rPr>
        <w:t>Standard Terms and Conditions</w:t>
      </w:r>
      <w:bookmarkEnd w:id="18"/>
    </w:p>
    <w:p w:rsidR="004D2194" w:rsidRDefault="00C92C9A" w:rsidP="004D2194">
      <w:pPr>
        <w:rPr>
          <w:sz w:val="22"/>
          <w:szCs w:val="22"/>
        </w:rPr>
      </w:pPr>
      <w:r w:rsidRPr="00C92C9A">
        <w:rPr>
          <w:sz w:val="22"/>
          <w:szCs w:val="22"/>
        </w:rPr>
        <w:t>Section 5.1 of the draft Policy refers to the standard terms for leases/licences and the circumstan</w:t>
      </w:r>
      <w:r w:rsidR="004D2194">
        <w:rPr>
          <w:sz w:val="22"/>
          <w:szCs w:val="22"/>
        </w:rPr>
        <w:t>ces considered for longer terms and proposes the following</w:t>
      </w:r>
      <w:r w:rsidR="00552CCA">
        <w:rPr>
          <w:sz w:val="22"/>
          <w:szCs w:val="22"/>
        </w:rPr>
        <w:t xml:space="preserve"> Standard Terms and Conditions.</w:t>
      </w:r>
    </w:p>
    <w:p w:rsidR="004D2194" w:rsidRPr="004D2194" w:rsidRDefault="004D2194" w:rsidP="004D2194">
      <w:pPr>
        <w:rPr>
          <w:sz w:val="22"/>
          <w:szCs w:val="22"/>
        </w:rPr>
      </w:pPr>
      <w:r w:rsidRPr="004D2194">
        <w:rPr>
          <w:sz w:val="22"/>
          <w:szCs w:val="22"/>
        </w:rPr>
        <w:t xml:space="preserve">Standard lease and licence agreements developed by Council will be used as the basis of all tenancies.  Where required the DELWP standard documents will be used and amended to include Council related clauses for agreements on Crown Land.   </w:t>
      </w:r>
    </w:p>
    <w:p w:rsidR="004D2194" w:rsidRDefault="004D2194" w:rsidP="004D2194">
      <w:pPr>
        <w:rPr>
          <w:sz w:val="22"/>
          <w:szCs w:val="22"/>
        </w:rPr>
      </w:pPr>
      <w:r w:rsidRPr="004D2194">
        <w:rPr>
          <w:sz w:val="22"/>
          <w:szCs w:val="22"/>
        </w:rPr>
        <w:t>Generally the lease or licence term will be set at a maximum of nine years. However, a longer term may be considered under one or more of the following circumstances:</w:t>
      </w:r>
    </w:p>
    <w:p w:rsidR="004D2194" w:rsidRPr="004D2194" w:rsidRDefault="004D2194" w:rsidP="004D2194">
      <w:pPr>
        <w:pStyle w:val="ListParagraph"/>
        <w:numPr>
          <w:ilvl w:val="0"/>
          <w:numId w:val="38"/>
        </w:numPr>
        <w:rPr>
          <w:sz w:val="22"/>
          <w:szCs w:val="22"/>
        </w:rPr>
      </w:pPr>
      <w:r w:rsidRPr="004D2194">
        <w:rPr>
          <w:sz w:val="22"/>
          <w:szCs w:val="22"/>
        </w:rPr>
        <w:t>substantial contributions to capital / structural works are to be made by the tenant;</w:t>
      </w:r>
    </w:p>
    <w:p w:rsidR="004D2194" w:rsidRPr="004D2194" w:rsidRDefault="004D2194" w:rsidP="004D2194">
      <w:pPr>
        <w:pStyle w:val="ListParagraph"/>
        <w:numPr>
          <w:ilvl w:val="0"/>
          <w:numId w:val="38"/>
        </w:numPr>
        <w:rPr>
          <w:sz w:val="22"/>
          <w:szCs w:val="22"/>
        </w:rPr>
      </w:pPr>
      <w:r w:rsidRPr="004D2194">
        <w:rPr>
          <w:sz w:val="22"/>
          <w:szCs w:val="22"/>
        </w:rPr>
        <w:t>commercial return is enhanced;</w:t>
      </w:r>
    </w:p>
    <w:p w:rsidR="004D2194" w:rsidRPr="004D2194" w:rsidRDefault="004D2194" w:rsidP="004D2194">
      <w:pPr>
        <w:pStyle w:val="ListParagraph"/>
        <w:numPr>
          <w:ilvl w:val="0"/>
          <w:numId w:val="38"/>
        </w:numPr>
        <w:rPr>
          <w:sz w:val="22"/>
          <w:szCs w:val="22"/>
        </w:rPr>
      </w:pPr>
      <w:r w:rsidRPr="004D2194">
        <w:rPr>
          <w:sz w:val="22"/>
          <w:szCs w:val="22"/>
        </w:rPr>
        <w:t>conditions required by other funding bodies on the tenant regarding the length of term;</w:t>
      </w:r>
      <w:r>
        <w:rPr>
          <w:sz w:val="22"/>
          <w:szCs w:val="22"/>
        </w:rPr>
        <w:t xml:space="preserve"> </w:t>
      </w:r>
    </w:p>
    <w:p w:rsidR="004D2194" w:rsidRPr="004D2194" w:rsidRDefault="004D2194" w:rsidP="004D2194">
      <w:pPr>
        <w:pStyle w:val="ListParagraph"/>
        <w:numPr>
          <w:ilvl w:val="0"/>
          <w:numId w:val="38"/>
        </w:numPr>
        <w:rPr>
          <w:sz w:val="22"/>
          <w:szCs w:val="22"/>
        </w:rPr>
      </w:pPr>
      <w:proofErr w:type="gramStart"/>
      <w:r w:rsidRPr="004D2194">
        <w:rPr>
          <w:sz w:val="22"/>
          <w:szCs w:val="22"/>
        </w:rPr>
        <w:t>demonstrated</w:t>
      </w:r>
      <w:proofErr w:type="gramEnd"/>
      <w:r w:rsidRPr="004D2194">
        <w:rPr>
          <w:sz w:val="22"/>
          <w:szCs w:val="22"/>
        </w:rPr>
        <w:t xml:space="preserve"> long-term community benefit is evident.</w:t>
      </w:r>
    </w:p>
    <w:p w:rsidR="004D2194" w:rsidRDefault="004D2194" w:rsidP="004D2194">
      <w:pPr>
        <w:rPr>
          <w:sz w:val="22"/>
          <w:szCs w:val="22"/>
        </w:rPr>
      </w:pPr>
      <w:r w:rsidRPr="004D2194">
        <w:rPr>
          <w:sz w:val="22"/>
          <w:szCs w:val="22"/>
        </w:rPr>
        <w:t>The term of commercial leases will be assessed on an individual basis as a result of market testing. Council will only grant a lease or licence to specific persons, incorporated bodies</w:t>
      </w:r>
      <w:r w:rsidR="00192128">
        <w:rPr>
          <w:sz w:val="22"/>
          <w:szCs w:val="22"/>
        </w:rPr>
        <w:t xml:space="preserve"> </w:t>
      </w:r>
      <w:r w:rsidRPr="004D2194">
        <w:rPr>
          <w:sz w:val="22"/>
          <w:szCs w:val="22"/>
        </w:rPr>
        <w:t>(that is, organisations that are incorporated under the Associations Incorporation Act 1981) or bodies corporate (as defined under the Corporations Act 2001 (</w:t>
      </w:r>
      <w:proofErr w:type="spellStart"/>
      <w:r w:rsidRPr="004D2194">
        <w:rPr>
          <w:sz w:val="22"/>
          <w:szCs w:val="22"/>
        </w:rPr>
        <w:t>Cth</w:t>
      </w:r>
      <w:proofErr w:type="spellEnd"/>
      <w:r w:rsidRPr="004D2194">
        <w:rPr>
          <w:sz w:val="22"/>
          <w:szCs w:val="22"/>
        </w:rPr>
        <w:t xml:space="preserve">)).  </w:t>
      </w:r>
    </w:p>
    <w:p w:rsidR="004D2194" w:rsidRDefault="00280A7E" w:rsidP="004D2194">
      <w:pPr>
        <w:rPr>
          <w:sz w:val="22"/>
        </w:rPr>
      </w:pPr>
      <w:r w:rsidRPr="00C92C9A">
        <w:rPr>
          <w:sz w:val="22"/>
          <w:szCs w:val="22"/>
        </w:rPr>
        <w:lastRenderedPageBreak/>
        <w:t xml:space="preserve">A range of </w:t>
      </w:r>
      <w:r>
        <w:rPr>
          <w:sz w:val="22"/>
          <w:szCs w:val="22"/>
        </w:rPr>
        <w:t>comments</w:t>
      </w:r>
      <w:r w:rsidRPr="00C92C9A">
        <w:rPr>
          <w:sz w:val="22"/>
          <w:szCs w:val="22"/>
        </w:rPr>
        <w:t xml:space="preserve"> were </w:t>
      </w:r>
      <w:r>
        <w:rPr>
          <w:sz w:val="22"/>
          <w:szCs w:val="22"/>
        </w:rPr>
        <w:t>made</w:t>
      </w:r>
      <w:r w:rsidR="00192128" w:rsidRPr="00C92C9A">
        <w:rPr>
          <w:sz w:val="22"/>
          <w:szCs w:val="22"/>
        </w:rPr>
        <w:t xml:space="preserve"> during the consultation regarding this item</w:t>
      </w:r>
      <w:r w:rsidR="00192128">
        <w:rPr>
          <w:sz w:val="22"/>
          <w:szCs w:val="22"/>
        </w:rPr>
        <w:t>, specifically in relation to the</w:t>
      </w:r>
      <w:r w:rsidR="008F39CA">
        <w:rPr>
          <w:sz w:val="22"/>
          <w:szCs w:val="22"/>
        </w:rPr>
        <w:t xml:space="preserve"> </w:t>
      </w:r>
      <w:r w:rsidR="008F39CA" w:rsidRPr="008F39CA">
        <w:rPr>
          <w:i/>
          <w:sz w:val="22"/>
          <w:szCs w:val="22"/>
        </w:rPr>
        <w:t xml:space="preserve">term of lease </w:t>
      </w:r>
      <w:r w:rsidR="008F39CA">
        <w:rPr>
          <w:sz w:val="22"/>
          <w:szCs w:val="22"/>
        </w:rPr>
        <w:t xml:space="preserve">and </w:t>
      </w:r>
      <w:r w:rsidR="007C17A6">
        <w:rPr>
          <w:i/>
          <w:sz w:val="22"/>
          <w:szCs w:val="22"/>
        </w:rPr>
        <w:t>negotiations.</w:t>
      </w:r>
      <w:r w:rsidR="008F39CA">
        <w:rPr>
          <w:sz w:val="22"/>
          <w:szCs w:val="22"/>
        </w:rPr>
        <w:t xml:space="preserve"> </w:t>
      </w:r>
    </w:p>
    <w:tbl>
      <w:tblPr>
        <w:tblStyle w:val="ListTable1Light-Accent2"/>
        <w:tblW w:w="0" w:type="auto"/>
        <w:tblLook w:val="04A0" w:firstRow="1" w:lastRow="0" w:firstColumn="1" w:lastColumn="0" w:noHBand="0" w:noVBand="1"/>
      </w:tblPr>
      <w:tblGrid>
        <w:gridCol w:w="3261"/>
        <w:gridCol w:w="5670"/>
      </w:tblGrid>
      <w:tr w:rsidR="00842FA3" w:rsidRPr="00842FA3" w:rsidTr="000B78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F30CA0" w:rsidRPr="00842FA3" w:rsidRDefault="00F30CA0" w:rsidP="000B7871">
            <w:pPr>
              <w:spacing w:before="60" w:after="60"/>
              <w:rPr>
                <w:sz w:val="22"/>
                <w:szCs w:val="22"/>
              </w:rPr>
            </w:pPr>
            <w:r w:rsidRPr="00842FA3">
              <w:rPr>
                <w:sz w:val="22"/>
                <w:szCs w:val="22"/>
              </w:rPr>
              <w:t>Topic</w:t>
            </w:r>
          </w:p>
        </w:tc>
        <w:tc>
          <w:tcPr>
            <w:tcW w:w="5670" w:type="dxa"/>
          </w:tcPr>
          <w:p w:rsidR="00F30CA0" w:rsidRPr="00842FA3" w:rsidRDefault="00F30CA0" w:rsidP="000B7871">
            <w:pPr>
              <w:spacing w:before="60" w:after="60"/>
              <w:cnfStyle w:val="100000000000" w:firstRow="1" w:lastRow="0" w:firstColumn="0" w:lastColumn="0" w:oddVBand="0" w:evenVBand="0" w:oddHBand="0" w:evenHBand="0" w:firstRowFirstColumn="0" w:firstRowLastColumn="0" w:lastRowFirstColumn="0" w:lastRowLastColumn="0"/>
              <w:rPr>
                <w:sz w:val="22"/>
                <w:szCs w:val="22"/>
              </w:rPr>
            </w:pPr>
            <w:r w:rsidRPr="00842FA3">
              <w:rPr>
                <w:sz w:val="22"/>
                <w:szCs w:val="22"/>
              </w:rPr>
              <w:t>Community feedback</w:t>
            </w:r>
          </w:p>
        </w:tc>
      </w:tr>
      <w:tr w:rsidR="00842FA3" w:rsidRPr="00842FA3" w:rsidTr="00240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240193" w:rsidRPr="00842FA3" w:rsidRDefault="00240193" w:rsidP="00270EEC">
            <w:pPr>
              <w:spacing w:before="60" w:after="60"/>
              <w:rPr>
                <w:b w:val="0"/>
                <w:sz w:val="22"/>
                <w:szCs w:val="22"/>
              </w:rPr>
            </w:pPr>
            <w:r w:rsidRPr="00842FA3">
              <w:rPr>
                <w:b w:val="0"/>
                <w:sz w:val="22"/>
                <w:szCs w:val="22"/>
              </w:rPr>
              <w:t>Standard terms and conditions overall</w:t>
            </w:r>
          </w:p>
        </w:tc>
        <w:tc>
          <w:tcPr>
            <w:tcW w:w="5670" w:type="dxa"/>
          </w:tcPr>
          <w:p w:rsidR="00240193" w:rsidRPr="00842FA3" w:rsidRDefault="00240193" w:rsidP="00270EEC">
            <w:pPr>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szCs w:val="22"/>
              </w:rPr>
              <w:t xml:space="preserve">Supported </w:t>
            </w:r>
            <w:r w:rsidRPr="00842FA3">
              <w:rPr>
                <w:sz w:val="22"/>
              </w:rPr>
              <w:t>(Group 3 Tenant: Other Clubs &amp; Organisations)</w:t>
            </w:r>
            <w:r w:rsidRPr="00842FA3">
              <w:rPr>
                <w:sz w:val="22"/>
                <w:szCs w:val="22"/>
              </w:rPr>
              <w:t xml:space="preserve"> </w:t>
            </w:r>
          </w:p>
          <w:p w:rsidR="00240193" w:rsidRPr="00842FA3" w:rsidRDefault="00240193" w:rsidP="00270EEC">
            <w:pPr>
              <w:cnfStyle w:val="000000100000" w:firstRow="0" w:lastRow="0" w:firstColumn="0" w:lastColumn="0" w:oddVBand="0" w:evenVBand="0" w:oddHBand="1" w:evenHBand="0" w:firstRowFirstColumn="0" w:firstRowLastColumn="0" w:lastRowFirstColumn="0" w:lastRowLastColumn="0"/>
              <w:rPr>
                <w:sz w:val="22"/>
              </w:rPr>
            </w:pPr>
            <w:r w:rsidRPr="00842FA3">
              <w:rPr>
                <w:sz w:val="22"/>
                <w:szCs w:val="22"/>
              </w:rPr>
              <w:t>Support for consideration for longer terms</w:t>
            </w:r>
            <w:r w:rsidRPr="00842FA3">
              <w:rPr>
                <w:sz w:val="22"/>
              </w:rPr>
              <w:t xml:space="preserve"> (Group 1 Tenant: Commercial)</w:t>
            </w:r>
          </w:p>
          <w:p w:rsidR="00240193" w:rsidRPr="00842FA3" w:rsidRDefault="00240193" w:rsidP="00270EEC">
            <w:pPr>
              <w:cnfStyle w:val="000000100000" w:firstRow="0" w:lastRow="0" w:firstColumn="0" w:lastColumn="0" w:oddVBand="0" w:evenVBand="0" w:oddHBand="1" w:evenHBand="0" w:firstRowFirstColumn="0" w:firstRowLastColumn="0" w:lastRowFirstColumn="0" w:lastRowLastColumn="0"/>
              <w:rPr>
                <w:sz w:val="22"/>
              </w:rPr>
            </w:pPr>
            <w:r w:rsidRPr="00842FA3">
              <w:rPr>
                <w:sz w:val="22"/>
              </w:rPr>
              <w:t xml:space="preserve">Support for nine year leases (Group 3 Tenant: Other Clubs &amp; Organisations) </w:t>
            </w:r>
            <w:r w:rsidRPr="00842FA3">
              <w:rPr>
                <w:i/>
                <w:sz w:val="22"/>
              </w:rPr>
              <w:t>(2 mentions)</w:t>
            </w:r>
          </w:p>
          <w:p w:rsidR="00240193" w:rsidRPr="00842FA3" w:rsidRDefault="007C17A6" w:rsidP="00270EEC">
            <w:pPr>
              <w:cnfStyle w:val="000000100000" w:firstRow="0" w:lastRow="0" w:firstColumn="0" w:lastColumn="0" w:oddVBand="0" w:evenVBand="0" w:oddHBand="1" w:evenHBand="0" w:firstRowFirstColumn="0" w:firstRowLastColumn="0" w:lastRowFirstColumn="0" w:lastRowLastColumn="0"/>
              <w:rPr>
                <w:i/>
                <w:sz w:val="22"/>
              </w:rPr>
            </w:pPr>
            <w:r w:rsidRPr="00842FA3">
              <w:rPr>
                <w:sz w:val="22"/>
              </w:rPr>
              <w:t>Conditional s</w:t>
            </w:r>
            <w:r w:rsidR="00240193" w:rsidRPr="00842FA3">
              <w:rPr>
                <w:sz w:val="22"/>
              </w:rPr>
              <w:t>upport</w:t>
            </w:r>
            <w:r w:rsidRPr="00842FA3">
              <w:rPr>
                <w:sz w:val="22"/>
              </w:rPr>
              <w:t>,</w:t>
            </w:r>
            <w:r w:rsidR="00240193" w:rsidRPr="00842FA3">
              <w:rPr>
                <w:sz w:val="22"/>
              </w:rPr>
              <w:t xml:space="preserve"> for nine year leases with an option for a further 9 years/renewal (Group 3 Tenant: Other Clubs &amp; Organisations) </w:t>
            </w:r>
            <w:r w:rsidR="00240193" w:rsidRPr="00842FA3">
              <w:rPr>
                <w:i/>
                <w:sz w:val="22"/>
              </w:rPr>
              <w:t>(2 mentions)</w:t>
            </w:r>
          </w:p>
          <w:p w:rsidR="00240193" w:rsidRPr="00842FA3" w:rsidRDefault="007C17A6" w:rsidP="007C17A6">
            <w:pPr>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rPr>
              <w:t>Conditional s</w:t>
            </w:r>
            <w:r w:rsidR="00240193" w:rsidRPr="00842FA3">
              <w:rPr>
                <w:sz w:val="22"/>
              </w:rPr>
              <w:t>upport</w:t>
            </w:r>
            <w:r w:rsidRPr="00842FA3">
              <w:rPr>
                <w:sz w:val="22"/>
              </w:rPr>
              <w:t>,</w:t>
            </w:r>
            <w:r w:rsidR="00240193" w:rsidRPr="00842FA3">
              <w:rPr>
                <w:sz w:val="22"/>
              </w:rPr>
              <w:t xml:space="preserve"> on the presumption our organisations would meet the exceptional circumstances for a longer maximum lease term (Group 3 Tenant: Other Clubs &amp; Organisations)</w:t>
            </w:r>
          </w:p>
        </w:tc>
      </w:tr>
      <w:tr w:rsidR="00842FA3" w:rsidRPr="00842FA3" w:rsidTr="000B7871">
        <w:tc>
          <w:tcPr>
            <w:cnfStyle w:val="001000000000" w:firstRow="0" w:lastRow="0" w:firstColumn="1" w:lastColumn="0" w:oddVBand="0" w:evenVBand="0" w:oddHBand="0" w:evenHBand="0" w:firstRowFirstColumn="0" w:firstRowLastColumn="0" w:lastRowFirstColumn="0" w:lastRowLastColumn="0"/>
            <w:tcW w:w="3261" w:type="dxa"/>
          </w:tcPr>
          <w:p w:rsidR="00192128" w:rsidRPr="00842FA3" w:rsidRDefault="00192128" w:rsidP="007C17A6">
            <w:pPr>
              <w:spacing w:before="60" w:after="60"/>
              <w:rPr>
                <w:b w:val="0"/>
                <w:sz w:val="22"/>
                <w:szCs w:val="22"/>
              </w:rPr>
            </w:pPr>
            <w:r w:rsidRPr="00842FA3">
              <w:rPr>
                <w:b w:val="0"/>
                <w:sz w:val="22"/>
                <w:szCs w:val="22"/>
              </w:rPr>
              <w:t>Term of lease</w:t>
            </w:r>
            <w:r w:rsidR="00667023" w:rsidRPr="00842FA3">
              <w:rPr>
                <w:b w:val="0"/>
                <w:sz w:val="22"/>
                <w:szCs w:val="22"/>
              </w:rPr>
              <w:t xml:space="preserve"> </w:t>
            </w:r>
          </w:p>
        </w:tc>
        <w:tc>
          <w:tcPr>
            <w:tcW w:w="5670" w:type="dxa"/>
          </w:tcPr>
          <w:p w:rsidR="00192128" w:rsidRPr="00842FA3" w:rsidRDefault="00552CCA" w:rsidP="00552CCA">
            <w:pPr>
              <w:spacing w:before="60" w:after="60"/>
              <w:cnfStyle w:val="000000000000" w:firstRow="0" w:lastRow="0" w:firstColumn="0" w:lastColumn="0" w:oddVBand="0" w:evenVBand="0" w:oddHBand="0" w:evenHBand="0" w:firstRowFirstColumn="0" w:firstRowLastColumn="0" w:lastRowFirstColumn="0" w:lastRowLastColumn="0"/>
              <w:rPr>
                <w:sz w:val="22"/>
              </w:rPr>
            </w:pPr>
            <w:r w:rsidRPr="00842FA3">
              <w:rPr>
                <w:sz w:val="22"/>
                <w:szCs w:val="22"/>
              </w:rPr>
              <w:t xml:space="preserve">Nine year timeframe is insufficient to invest in or build a long term reputation </w:t>
            </w:r>
            <w:r w:rsidRPr="00842FA3">
              <w:rPr>
                <w:sz w:val="22"/>
              </w:rPr>
              <w:t>(Group 1 Tenant: Commercial)</w:t>
            </w:r>
          </w:p>
          <w:p w:rsidR="00667023" w:rsidRPr="00842FA3" w:rsidRDefault="00667023" w:rsidP="00552CCA">
            <w:pPr>
              <w:spacing w:before="60" w:after="60"/>
              <w:cnfStyle w:val="000000000000" w:firstRow="0" w:lastRow="0" w:firstColumn="0" w:lastColumn="0" w:oddVBand="0" w:evenVBand="0" w:oddHBand="0" w:evenHBand="0" w:firstRowFirstColumn="0" w:firstRowLastColumn="0" w:lastRowFirstColumn="0" w:lastRowLastColumn="0"/>
              <w:rPr>
                <w:sz w:val="22"/>
              </w:rPr>
            </w:pPr>
            <w:r w:rsidRPr="00842FA3">
              <w:rPr>
                <w:sz w:val="22"/>
              </w:rPr>
              <w:t xml:space="preserve">The lease term is not sufficient particularly for purpose built </w:t>
            </w:r>
            <w:r w:rsidR="008F39CA" w:rsidRPr="00842FA3">
              <w:rPr>
                <w:sz w:val="22"/>
              </w:rPr>
              <w:t xml:space="preserve">or located </w:t>
            </w:r>
            <w:r w:rsidRPr="00842FA3">
              <w:rPr>
                <w:sz w:val="22"/>
              </w:rPr>
              <w:t xml:space="preserve">facilities (Group 3 Tenant: Other Clubs &amp; Organisations) </w:t>
            </w:r>
            <w:r w:rsidRPr="00842FA3">
              <w:rPr>
                <w:i/>
                <w:sz w:val="22"/>
              </w:rPr>
              <w:t>(</w:t>
            </w:r>
            <w:r w:rsidR="008F39CA" w:rsidRPr="00842FA3">
              <w:rPr>
                <w:i/>
                <w:sz w:val="22"/>
              </w:rPr>
              <w:t>3</w:t>
            </w:r>
            <w:r w:rsidRPr="00842FA3">
              <w:rPr>
                <w:i/>
                <w:sz w:val="22"/>
              </w:rPr>
              <w:t xml:space="preserve"> mentions)</w:t>
            </w:r>
          </w:p>
          <w:p w:rsidR="00667023" w:rsidRPr="00842FA3" w:rsidRDefault="00552CCA" w:rsidP="008F39CA">
            <w:pPr>
              <w:spacing w:before="60" w:after="60"/>
              <w:cnfStyle w:val="000000000000" w:firstRow="0" w:lastRow="0" w:firstColumn="0" w:lastColumn="0" w:oddVBand="0" w:evenVBand="0" w:oddHBand="0" w:evenHBand="0" w:firstRowFirstColumn="0" w:firstRowLastColumn="0" w:lastRowFirstColumn="0" w:lastRowLastColumn="0"/>
              <w:rPr>
                <w:i/>
                <w:sz w:val="22"/>
              </w:rPr>
            </w:pPr>
            <w:r w:rsidRPr="00842FA3">
              <w:rPr>
                <w:sz w:val="22"/>
                <w:szCs w:val="22"/>
              </w:rPr>
              <w:t xml:space="preserve">There needs to be flexibility for longer leases for the right tenant </w:t>
            </w:r>
            <w:r w:rsidRPr="00842FA3">
              <w:rPr>
                <w:sz w:val="22"/>
              </w:rPr>
              <w:t>(Group 1 Tenant: Commercial)</w:t>
            </w:r>
            <w:r w:rsidR="00667023" w:rsidRPr="00842FA3">
              <w:rPr>
                <w:sz w:val="22"/>
              </w:rPr>
              <w:t xml:space="preserve"> </w:t>
            </w:r>
            <w:r w:rsidR="00667023" w:rsidRPr="00842FA3">
              <w:rPr>
                <w:i/>
                <w:sz w:val="22"/>
              </w:rPr>
              <w:t>(2 mentions)</w:t>
            </w:r>
          </w:p>
          <w:p w:rsidR="007C17A6" w:rsidRDefault="007C17A6" w:rsidP="008F39CA">
            <w:pPr>
              <w:spacing w:before="60" w:after="60"/>
              <w:cnfStyle w:val="000000000000" w:firstRow="0" w:lastRow="0" w:firstColumn="0" w:lastColumn="0" w:oddVBand="0" w:evenVBand="0" w:oddHBand="0" w:evenHBand="0" w:firstRowFirstColumn="0" w:firstRowLastColumn="0" w:lastRowFirstColumn="0" w:lastRowLastColumn="0"/>
              <w:rPr>
                <w:sz w:val="22"/>
              </w:rPr>
            </w:pPr>
            <w:r w:rsidRPr="00842FA3">
              <w:rPr>
                <w:sz w:val="22"/>
              </w:rPr>
              <w:t>Are there any differences in lease terms for Group 3 tenants? (Group 3 Tenant: Other Clubs &amp; Organisations)</w:t>
            </w:r>
          </w:p>
          <w:p w:rsidR="00037D78" w:rsidRDefault="00037D78" w:rsidP="00037D78">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Want to</w:t>
            </w:r>
            <w:r w:rsidRPr="00842FA3">
              <w:rPr>
                <w:sz w:val="22"/>
              </w:rPr>
              <w:t xml:space="preserve"> make a substantial capital investment (up to one million dollars) into the Council facility but </w:t>
            </w:r>
            <w:r>
              <w:rPr>
                <w:sz w:val="22"/>
              </w:rPr>
              <w:t>am</w:t>
            </w:r>
            <w:r w:rsidRPr="00842FA3">
              <w:rPr>
                <w:sz w:val="22"/>
              </w:rPr>
              <w:t xml:space="preserve"> unable to without surety of tenure</w:t>
            </w:r>
            <w:r>
              <w:rPr>
                <w:sz w:val="22"/>
              </w:rPr>
              <w:t xml:space="preserve"> (Other)</w:t>
            </w:r>
          </w:p>
          <w:p w:rsidR="00DF6EF7" w:rsidRPr="00842FA3" w:rsidRDefault="00DF6EF7" w:rsidP="00037D78">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rPr>
              <w:t>LSV supports lease terms of 21 years to support long term tenure and sustainability of lifesaving (Other)</w:t>
            </w:r>
          </w:p>
        </w:tc>
      </w:tr>
      <w:tr w:rsidR="00842FA3" w:rsidRPr="00842FA3" w:rsidTr="000B7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667023" w:rsidRPr="00842FA3" w:rsidRDefault="007C17A6" w:rsidP="000B7871">
            <w:pPr>
              <w:spacing w:before="60" w:after="60"/>
              <w:rPr>
                <w:b w:val="0"/>
                <w:sz w:val="22"/>
                <w:szCs w:val="22"/>
              </w:rPr>
            </w:pPr>
            <w:r w:rsidRPr="00842FA3">
              <w:rPr>
                <w:b w:val="0"/>
                <w:sz w:val="22"/>
                <w:szCs w:val="22"/>
              </w:rPr>
              <w:t>Negotiations</w:t>
            </w:r>
          </w:p>
        </w:tc>
        <w:tc>
          <w:tcPr>
            <w:tcW w:w="5670" w:type="dxa"/>
          </w:tcPr>
          <w:p w:rsidR="007C17A6" w:rsidRPr="00842FA3" w:rsidRDefault="00667023" w:rsidP="007C17A6">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szCs w:val="22"/>
              </w:rPr>
              <w:t xml:space="preserve">Commercial leases need to be assessed on an individual case by case basis having regard to relevant commercial/market and statutory considerations </w:t>
            </w:r>
            <w:r w:rsidRPr="00842FA3">
              <w:rPr>
                <w:sz w:val="22"/>
              </w:rPr>
              <w:t>(Group 1 Tenant: Commercial</w:t>
            </w:r>
            <w:r w:rsidR="008F39CA" w:rsidRPr="00842FA3">
              <w:rPr>
                <w:sz w:val="22"/>
              </w:rPr>
              <w:t xml:space="preserve"> - </w:t>
            </w:r>
            <w:r w:rsidR="008F39CA" w:rsidRPr="00842FA3">
              <w:rPr>
                <w:i/>
                <w:sz w:val="22"/>
              </w:rPr>
              <w:t xml:space="preserve">2 mentions </w:t>
            </w:r>
            <w:r w:rsidR="008F39CA" w:rsidRPr="00842FA3">
              <w:rPr>
                <w:sz w:val="22"/>
              </w:rPr>
              <w:t xml:space="preserve">and Other </w:t>
            </w:r>
            <w:r w:rsidR="008F39CA" w:rsidRPr="00842FA3">
              <w:rPr>
                <w:i/>
                <w:sz w:val="22"/>
              </w:rPr>
              <w:t>– 1 mention)</w:t>
            </w:r>
            <w:r w:rsidR="007C17A6" w:rsidRPr="00842FA3">
              <w:rPr>
                <w:sz w:val="22"/>
                <w:szCs w:val="22"/>
              </w:rPr>
              <w:t xml:space="preserve"> </w:t>
            </w:r>
          </w:p>
          <w:p w:rsidR="008F39CA" w:rsidRPr="00842FA3" w:rsidRDefault="007C17A6" w:rsidP="007C17A6">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szCs w:val="22"/>
              </w:rPr>
              <w:t xml:space="preserve">Council to negotiate a new lease with existing tenants subject to a market rental valuation being carried out by an independent </w:t>
            </w:r>
            <w:proofErr w:type="spellStart"/>
            <w:r w:rsidRPr="00842FA3">
              <w:rPr>
                <w:sz w:val="22"/>
                <w:szCs w:val="22"/>
              </w:rPr>
              <w:t>valuer</w:t>
            </w:r>
            <w:proofErr w:type="spellEnd"/>
            <w:r w:rsidRPr="00842FA3">
              <w:rPr>
                <w:sz w:val="22"/>
              </w:rPr>
              <w:t xml:space="preserve"> (Group 1 Tenant: Commercial)</w:t>
            </w:r>
          </w:p>
        </w:tc>
      </w:tr>
      <w:tr w:rsidR="00842FA3" w:rsidRPr="00842FA3" w:rsidTr="000B7871">
        <w:tc>
          <w:tcPr>
            <w:cnfStyle w:val="001000000000" w:firstRow="0" w:lastRow="0" w:firstColumn="1" w:lastColumn="0" w:oddVBand="0" w:evenVBand="0" w:oddHBand="0" w:evenHBand="0" w:firstRowFirstColumn="0" w:firstRowLastColumn="0" w:lastRowFirstColumn="0" w:lastRowLastColumn="0"/>
            <w:tcW w:w="3261" w:type="dxa"/>
          </w:tcPr>
          <w:p w:rsidR="007C17A6" w:rsidRPr="00842FA3" w:rsidRDefault="007C17A6" w:rsidP="000B7871">
            <w:pPr>
              <w:spacing w:before="60" w:after="60"/>
              <w:rPr>
                <w:b w:val="0"/>
                <w:sz w:val="22"/>
                <w:szCs w:val="22"/>
              </w:rPr>
            </w:pPr>
            <w:r w:rsidRPr="00842FA3">
              <w:rPr>
                <w:b w:val="0"/>
                <w:sz w:val="22"/>
              </w:rPr>
              <w:t>Behaviour of lessees</w:t>
            </w:r>
            <w:r w:rsidRPr="00842FA3">
              <w:rPr>
                <w:b w:val="0"/>
                <w:sz w:val="22"/>
              </w:rPr>
              <w:tab/>
            </w:r>
          </w:p>
        </w:tc>
        <w:tc>
          <w:tcPr>
            <w:tcW w:w="5670" w:type="dxa"/>
          </w:tcPr>
          <w:p w:rsidR="007C17A6" w:rsidRPr="00842FA3" w:rsidRDefault="007C17A6" w:rsidP="007C17A6">
            <w:pPr>
              <w:spacing w:before="60" w:after="60"/>
              <w:cnfStyle w:val="000000000000" w:firstRow="0" w:lastRow="0" w:firstColumn="0" w:lastColumn="0" w:oddVBand="0" w:evenVBand="0" w:oddHBand="0" w:evenHBand="0" w:firstRowFirstColumn="0" w:firstRowLastColumn="0" w:lastRowFirstColumn="0" w:lastRowLastColumn="0"/>
              <w:rPr>
                <w:i/>
                <w:sz w:val="22"/>
              </w:rPr>
            </w:pPr>
            <w:r w:rsidRPr="00842FA3">
              <w:rPr>
                <w:sz w:val="22"/>
              </w:rPr>
              <w:t xml:space="preserve">Lessees should not be permitted to sub-lease premises (Other) </w:t>
            </w:r>
            <w:r w:rsidRPr="00842FA3">
              <w:rPr>
                <w:i/>
                <w:sz w:val="22"/>
              </w:rPr>
              <w:t>(3 mentions)</w:t>
            </w:r>
          </w:p>
          <w:p w:rsidR="00375B66" w:rsidRPr="00842FA3" w:rsidRDefault="00375B66" w:rsidP="00375B66">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842FA3">
              <w:rPr>
                <w:sz w:val="22"/>
                <w:szCs w:val="22"/>
              </w:rPr>
              <w:t>An additional condition that clubs using facilities are accountable for keeping it clean or a penalty applies (Other)</w:t>
            </w:r>
          </w:p>
        </w:tc>
      </w:tr>
      <w:tr w:rsidR="00842FA3" w:rsidRPr="00842FA3" w:rsidTr="000B7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667023" w:rsidRPr="00842FA3" w:rsidRDefault="00667023" w:rsidP="00667023">
            <w:pPr>
              <w:spacing w:before="60" w:after="60"/>
              <w:rPr>
                <w:sz w:val="22"/>
                <w:szCs w:val="22"/>
              </w:rPr>
            </w:pPr>
            <w:r w:rsidRPr="00842FA3">
              <w:rPr>
                <w:b w:val="0"/>
                <w:sz w:val="22"/>
                <w:szCs w:val="22"/>
              </w:rPr>
              <w:t xml:space="preserve">Enhancing commercial return </w:t>
            </w:r>
          </w:p>
        </w:tc>
        <w:tc>
          <w:tcPr>
            <w:tcW w:w="5670" w:type="dxa"/>
          </w:tcPr>
          <w:p w:rsidR="00667023" w:rsidRPr="00842FA3" w:rsidRDefault="00667023" w:rsidP="00552CCA">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szCs w:val="22"/>
              </w:rPr>
              <w:t xml:space="preserve">Need for stronger clauses to remove underperforming tenants </w:t>
            </w:r>
            <w:r w:rsidRPr="00842FA3">
              <w:rPr>
                <w:sz w:val="22"/>
              </w:rPr>
              <w:t>(Group 1 Tenant: Commercial)</w:t>
            </w:r>
          </w:p>
        </w:tc>
      </w:tr>
      <w:tr w:rsidR="00842FA3" w:rsidRPr="00842FA3" w:rsidTr="000B7871">
        <w:tc>
          <w:tcPr>
            <w:cnfStyle w:val="001000000000" w:firstRow="0" w:lastRow="0" w:firstColumn="1" w:lastColumn="0" w:oddVBand="0" w:evenVBand="0" w:oddHBand="0" w:evenHBand="0" w:firstRowFirstColumn="0" w:firstRowLastColumn="0" w:lastRowFirstColumn="0" w:lastRowLastColumn="0"/>
            <w:tcW w:w="3261" w:type="dxa"/>
          </w:tcPr>
          <w:p w:rsidR="00192128" w:rsidRPr="00842FA3" w:rsidRDefault="00667023" w:rsidP="000B7871">
            <w:pPr>
              <w:spacing w:before="60" w:after="60"/>
              <w:rPr>
                <w:b w:val="0"/>
                <w:sz w:val="22"/>
                <w:szCs w:val="22"/>
              </w:rPr>
            </w:pPr>
            <w:r w:rsidRPr="00842FA3">
              <w:rPr>
                <w:b w:val="0"/>
                <w:sz w:val="22"/>
                <w:szCs w:val="22"/>
              </w:rPr>
              <w:lastRenderedPageBreak/>
              <w:t>Commercial leases and market testing</w:t>
            </w:r>
          </w:p>
        </w:tc>
        <w:tc>
          <w:tcPr>
            <w:tcW w:w="5670" w:type="dxa"/>
          </w:tcPr>
          <w:p w:rsidR="00192128" w:rsidRPr="00842FA3" w:rsidRDefault="008F39CA" w:rsidP="008F39CA">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842FA3">
              <w:rPr>
                <w:sz w:val="22"/>
                <w:szCs w:val="22"/>
              </w:rPr>
              <w:t>The reference to market testing needs elaborating (Other)</w:t>
            </w:r>
          </w:p>
        </w:tc>
      </w:tr>
      <w:tr w:rsidR="00842FA3" w:rsidRPr="00842FA3" w:rsidTr="000B7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00A3DD" w:themeColor="accent2"/>
            </w:tcBorders>
          </w:tcPr>
          <w:p w:rsidR="00C45F24" w:rsidRPr="00842FA3" w:rsidRDefault="007C17A6" w:rsidP="00C45F24">
            <w:pPr>
              <w:spacing w:before="60" w:after="60"/>
              <w:rPr>
                <w:b w:val="0"/>
                <w:sz w:val="22"/>
                <w:szCs w:val="22"/>
              </w:rPr>
            </w:pPr>
            <w:r w:rsidRPr="00842FA3">
              <w:rPr>
                <w:b w:val="0"/>
                <w:sz w:val="22"/>
              </w:rPr>
              <w:t>Demonstrated long term community benefit</w:t>
            </w:r>
          </w:p>
        </w:tc>
        <w:tc>
          <w:tcPr>
            <w:tcW w:w="5670" w:type="dxa"/>
            <w:tcBorders>
              <w:bottom w:val="single" w:sz="4" w:space="0" w:color="00A3DD" w:themeColor="accent2"/>
            </w:tcBorders>
          </w:tcPr>
          <w:p w:rsidR="00C45F24" w:rsidRPr="00842FA3" w:rsidRDefault="007C17A6" w:rsidP="00C45F24">
            <w:pPr>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rPr>
              <w:t>When a club has successfully occupied a site for more than 100 years, this surely demonstrates the benefit to the community (Group 3 Tenant: Other Clubs &amp; Organisations)</w:t>
            </w:r>
          </w:p>
        </w:tc>
      </w:tr>
    </w:tbl>
    <w:p w:rsidR="00CC68CB" w:rsidRDefault="00CC68CB">
      <w:pPr>
        <w:spacing w:before="100" w:after="200" w:line="276" w:lineRule="auto"/>
      </w:pPr>
    </w:p>
    <w:p w:rsidR="00C92C9A" w:rsidRDefault="00D269D8" w:rsidP="00C92C9A">
      <w:pPr>
        <w:pStyle w:val="Heading3"/>
        <w:rPr>
          <w:sz w:val="22"/>
        </w:rPr>
      </w:pPr>
      <w:bookmarkStart w:id="19" w:name="_Toc516040926"/>
      <w:r>
        <w:rPr>
          <w:sz w:val="22"/>
        </w:rPr>
        <w:t xml:space="preserve">Section 6: </w:t>
      </w:r>
      <w:r w:rsidR="00C92C9A">
        <w:rPr>
          <w:sz w:val="22"/>
        </w:rPr>
        <w:t>New Lease</w:t>
      </w:r>
      <w:bookmarkEnd w:id="19"/>
    </w:p>
    <w:p w:rsidR="004D2194" w:rsidRDefault="00C92C9A" w:rsidP="004D2194">
      <w:pPr>
        <w:rPr>
          <w:sz w:val="22"/>
          <w:szCs w:val="22"/>
        </w:rPr>
      </w:pPr>
      <w:r w:rsidRPr="00C92C9A">
        <w:rPr>
          <w:sz w:val="22"/>
          <w:szCs w:val="22"/>
        </w:rPr>
        <w:t>Section 6 of the draft Policy refers to what will occur if premises become vacant or when the lease expires</w:t>
      </w:r>
      <w:r w:rsidR="004D2194">
        <w:rPr>
          <w:sz w:val="22"/>
          <w:szCs w:val="22"/>
        </w:rPr>
        <w:t xml:space="preserve"> and proposes the following</w:t>
      </w:r>
      <w:r w:rsidR="00C24108">
        <w:rPr>
          <w:sz w:val="22"/>
          <w:szCs w:val="22"/>
        </w:rPr>
        <w:t xml:space="preserve"> regarding New Leases.</w:t>
      </w:r>
    </w:p>
    <w:p w:rsidR="004D2194" w:rsidRPr="004D2194" w:rsidRDefault="004D2194" w:rsidP="004D2194">
      <w:pPr>
        <w:rPr>
          <w:sz w:val="22"/>
          <w:szCs w:val="22"/>
        </w:rPr>
      </w:pPr>
      <w:r w:rsidRPr="004D2194">
        <w:rPr>
          <w:sz w:val="22"/>
          <w:szCs w:val="22"/>
        </w:rPr>
        <w:t xml:space="preserve">When </w:t>
      </w:r>
      <w:r w:rsidRPr="00C24108">
        <w:rPr>
          <w:b/>
          <w:sz w:val="22"/>
          <w:szCs w:val="22"/>
        </w:rPr>
        <w:t>commercial premises</w:t>
      </w:r>
      <w:r w:rsidRPr="004D2194">
        <w:rPr>
          <w:sz w:val="22"/>
          <w:szCs w:val="22"/>
        </w:rPr>
        <w:t xml:space="preserve"> become vacant or at the expiry of the term, the occupation of Council’s commercial premises will be tendered or made subject to an expression of interest process, which will be carried out by way of a public marketing campaign.  </w:t>
      </w:r>
    </w:p>
    <w:p w:rsidR="004D2194" w:rsidRDefault="004D2194" w:rsidP="004D2194">
      <w:pPr>
        <w:rPr>
          <w:sz w:val="22"/>
          <w:szCs w:val="22"/>
        </w:rPr>
      </w:pPr>
      <w:r w:rsidRPr="004D2194">
        <w:rPr>
          <w:sz w:val="22"/>
          <w:szCs w:val="22"/>
        </w:rPr>
        <w:t xml:space="preserve">When </w:t>
      </w:r>
      <w:r w:rsidRPr="00C24108">
        <w:rPr>
          <w:b/>
          <w:sz w:val="22"/>
          <w:szCs w:val="22"/>
        </w:rPr>
        <w:t>community premises</w:t>
      </w:r>
      <w:r w:rsidRPr="004D2194">
        <w:rPr>
          <w:sz w:val="22"/>
          <w:szCs w:val="22"/>
        </w:rPr>
        <w:t xml:space="preserve"> become vacant or at the expiry of the term the ongoing future use of the premises will be assessed to ensure any future lease or licence delivers value to the community. Existing tenants and prospective tenants will be required to provide evidence of the community value they will deliver and the sustainability of the organisation.  A new tenant may be sought through a tender or expression of interest process. The terms and conditions of any new lease will be negotiated with the tenant and shall be consistent with the principles of this policy.</w:t>
      </w:r>
    </w:p>
    <w:p w:rsidR="004D2194" w:rsidRPr="0012324D" w:rsidRDefault="00280A7E" w:rsidP="004D2194">
      <w:pPr>
        <w:rPr>
          <w:i/>
          <w:sz w:val="22"/>
        </w:rPr>
      </w:pPr>
      <w:r w:rsidRPr="00C92C9A">
        <w:rPr>
          <w:sz w:val="22"/>
          <w:szCs w:val="22"/>
        </w:rPr>
        <w:t xml:space="preserve">A range of </w:t>
      </w:r>
      <w:r>
        <w:rPr>
          <w:sz w:val="22"/>
          <w:szCs w:val="22"/>
        </w:rPr>
        <w:t>comments</w:t>
      </w:r>
      <w:r w:rsidRPr="00C92C9A">
        <w:rPr>
          <w:sz w:val="22"/>
          <w:szCs w:val="22"/>
        </w:rPr>
        <w:t xml:space="preserve"> were </w:t>
      </w:r>
      <w:r>
        <w:rPr>
          <w:sz w:val="22"/>
          <w:szCs w:val="22"/>
        </w:rPr>
        <w:t>made</w:t>
      </w:r>
      <w:r w:rsidRPr="00C92C9A">
        <w:rPr>
          <w:sz w:val="22"/>
          <w:szCs w:val="22"/>
        </w:rPr>
        <w:t xml:space="preserve"> </w:t>
      </w:r>
      <w:r w:rsidR="00192128" w:rsidRPr="00C92C9A">
        <w:rPr>
          <w:sz w:val="22"/>
          <w:szCs w:val="22"/>
        </w:rPr>
        <w:t>during the consultation regarding this item</w:t>
      </w:r>
      <w:r w:rsidR="00192128">
        <w:rPr>
          <w:sz w:val="22"/>
          <w:szCs w:val="22"/>
        </w:rPr>
        <w:t>, specifically in relation to the</w:t>
      </w:r>
      <w:r w:rsidR="0012324D">
        <w:rPr>
          <w:sz w:val="22"/>
        </w:rPr>
        <w:t xml:space="preserve"> </w:t>
      </w:r>
      <w:r w:rsidR="0012324D" w:rsidRPr="0012324D">
        <w:rPr>
          <w:i/>
          <w:sz w:val="22"/>
        </w:rPr>
        <w:t xml:space="preserve">approach to establishing new leases with current commercial tenants </w:t>
      </w:r>
      <w:r w:rsidR="0012324D" w:rsidRPr="0012324D">
        <w:rPr>
          <w:sz w:val="22"/>
        </w:rPr>
        <w:t xml:space="preserve">and  </w:t>
      </w:r>
      <w:r w:rsidR="0012324D" w:rsidRPr="0012324D">
        <w:rPr>
          <w:i/>
          <w:sz w:val="22"/>
        </w:rPr>
        <w:t>providing evidence of community value</w:t>
      </w:r>
      <w:r w:rsidR="0012324D">
        <w:rPr>
          <w:i/>
          <w:sz w:val="22"/>
        </w:rPr>
        <w:t>.</w:t>
      </w:r>
    </w:p>
    <w:tbl>
      <w:tblPr>
        <w:tblStyle w:val="ListTable1Light-Accent2"/>
        <w:tblW w:w="0" w:type="auto"/>
        <w:tblLook w:val="04A0" w:firstRow="1" w:lastRow="0" w:firstColumn="1" w:lastColumn="0" w:noHBand="0" w:noVBand="1"/>
      </w:tblPr>
      <w:tblGrid>
        <w:gridCol w:w="3261"/>
        <w:gridCol w:w="5670"/>
      </w:tblGrid>
      <w:tr w:rsidR="00842FA3" w:rsidRPr="00842FA3" w:rsidTr="000B78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F30CA0" w:rsidRPr="00842FA3" w:rsidRDefault="00F30CA0" w:rsidP="000B7871">
            <w:pPr>
              <w:spacing w:before="60" w:after="60"/>
              <w:rPr>
                <w:sz w:val="22"/>
              </w:rPr>
            </w:pPr>
            <w:r w:rsidRPr="00842FA3">
              <w:rPr>
                <w:sz w:val="22"/>
              </w:rPr>
              <w:t>Topic</w:t>
            </w:r>
          </w:p>
        </w:tc>
        <w:tc>
          <w:tcPr>
            <w:tcW w:w="5670" w:type="dxa"/>
          </w:tcPr>
          <w:p w:rsidR="00F30CA0" w:rsidRPr="00842FA3" w:rsidRDefault="00F30CA0" w:rsidP="000B7871">
            <w:pPr>
              <w:spacing w:before="60" w:after="60"/>
              <w:cnfStyle w:val="100000000000" w:firstRow="1" w:lastRow="0" w:firstColumn="0" w:lastColumn="0" w:oddVBand="0" w:evenVBand="0" w:oddHBand="0" w:evenHBand="0" w:firstRowFirstColumn="0" w:firstRowLastColumn="0" w:lastRowFirstColumn="0" w:lastRowLastColumn="0"/>
              <w:rPr>
                <w:sz w:val="22"/>
              </w:rPr>
            </w:pPr>
            <w:r w:rsidRPr="00842FA3">
              <w:rPr>
                <w:sz w:val="22"/>
              </w:rPr>
              <w:t>Community feedback</w:t>
            </w:r>
          </w:p>
        </w:tc>
      </w:tr>
      <w:tr w:rsidR="00842FA3" w:rsidRPr="00842FA3" w:rsidTr="007C1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7C17A6" w:rsidRPr="00842FA3" w:rsidRDefault="007C17A6" w:rsidP="00270EEC">
            <w:pPr>
              <w:spacing w:before="100" w:after="200" w:line="276" w:lineRule="auto"/>
              <w:rPr>
                <w:b w:val="0"/>
                <w:sz w:val="22"/>
              </w:rPr>
            </w:pPr>
            <w:r w:rsidRPr="00842FA3">
              <w:rPr>
                <w:b w:val="0"/>
                <w:sz w:val="22"/>
              </w:rPr>
              <w:t>New lease overall</w:t>
            </w:r>
          </w:p>
        </w:tc>
        <w:tc>
          <w:tcPr>
            <w:tcW w:w="5670" w:type="dxa"/>
          </w:tcPr>
          <w:p w:rsidR="007C17A6" w:rsidRPr="00842FA3" w:rsidRDefault="007C17A6" w:rsidP="00270EEC">
            <w:pPr>
              <w:spacing w:before="60" w:after="60"/>
              <w:cnfStyle w:val="000000100000" w:firstRow="0" w:lastRow="0" w:firstColumn="0" w:lastColumn="0" w:oddVBand="0" w:evenVBand="0" w:oddHBand="1" w:evenHBand="0" w:firstRowFirstColumn="0" w:firstRowLastColumn="0" w:lastRowFirstColumn="0" w:lastRowLastColumn="0"/>
              <w:rPr>
                <w:sz w:val="22"/>
              </w:rPr>
            </w:pPr>
            <w:r w:rsidRPr="00842FA3">
              <w:rPr>
                <w:sz w:val="22"/>
              </w:rPr>
              <w:t>Support use of this approach for persistent nuisance tenants (Group 1 Tenant: Commercial)</w:t>
            </w:r>
          </w:p>
          <w:p w:rsidR="007C17A6" w:rsidRPr="00842FA3" w:rsidRDefault="007C17A6" w:rsidP="00270EEC">
            <w:pPr>
              <w:spacing w:before="60" w:after="60"/>
              <w:cnfStyle w:val="000000100000" w:firstRow="0" w:lastRow="0" w:firstColumn="0" w:lastColumn="0" w:oddVBand="0" w:evenVBand="0" w:oddHBand="1" w:evenHBand="0" w:firstRowFirstColumn="0" w:firstRowLastColumn="0" w:lastRowFirstColumn="0" w:lastRowLastColumn="0"/>
              <w:rPr>
                <w:sz w:val="22"/>
              </w:rPr>
            </w:pPr>
            <w:r w:rsidRPr="00842FA3">
              <w:rPr>
                <w:sz w:val="22"/>
              </w:rPr>
              <w:t>Supported (Group 3 Tenant: Other Clubs &amp; Organisations)</w:t>
            </w:r>
          </w:p>
          <w:p w:rsidR="007C17A6" w:rsidRPr="00842FA3" w:rsidRDefault="007C17A6" w:rsidP="00270EEC">
            <w:pPr>
              <w:cnfStyle w:val="000000100000" w:firstRow="0" w:lastRow="0" w:firstColumn="0" w:lastColumn="0" w:oddVBand="0" w:evenVBand="0" w:oddHBand="1" w:evenHBand="0" w:firstRowFirstColumn="0" w:firstRowLastColumn="0" w:lastRowFirstColumn="0" w:lastRowLastColumn="0"/>
              <w:rPr>
                <w:sz w:val="22"/>
              </w:rPr>
            </w:pPr>
            <w:r w:rsidRPr="00842FA3">
              <w:rPr>
                <w:sz w:val="22"/>
              </w:rPr>
              <w:t xml:space="preserve">Support use of this approach for community premises (Group 3 Tenant: Other Clubs &amp; Organisations) </w:t>
            </w:r>
          </w:p>
          <w:p w:rsidR="007C17A6" w:rsidRPr="00842FA3" w:rsidRDefault="007C17A6" w:rsidP="00270EEC">
            <w:pPr>
              <w:spacing w:before="60" w:after="60"/>
              <w:cnfStyle w:val="000000100000" w:firstRow="0" w:lastRow="0" w:firstColumn="0" w:lastColumn="0" w:oddVBand="0" w:evenVBand="0" w:oddHBand="1" w:evenHBand="0" w:firstRowFirstColumn="0" w:firstRowLastColumn="0" w:lastRowFirstColumn="0" w:lastRowLastColumn="0"/>
              <w:rPr>
                <w:sz w:val="22"/>
              </w:rPr>
            </w:pPr>
            <w:r w:rsidRPr="00842FA3">
              <w:rPr>
                <w:sz w:val="22"/>
              </w:rPr>
              <w:t>Conditional support, for an expression of interest to verify market rents, then offer good tenants/business operators that rate (Group 1 Tenant: Commercial)</w:t>
            </w:r>
          </w:p>
          <w:p w:rsidR="00945C13" w:rsidRPr="00842FA3" w:rsidRDefault="007C17A6" w:rsidP="00BE77EC">
            <w:pPr>
              <w:spacing w:before="60" w:after="60"/>
              <w:cnfStyle w:val="000000100000" w:firstRow="0" w:lastRow="0" w:firstColumn="0" w:lastColumn="0" w:oddVBand="0" w:evenVBand="0" w:oddHBand="1" w:evenHBand="0" w:firstRowFirstColumn="0" w:firstRowLastColumn="0" w:lastRowFirstColumn="0" w:lastRowLastColumn="0"/>
              <w:rPr>
                <w:sz w:val="22"/>
              </w:rPr>
            </w:pPr>
            <w:r w:rsidRPr="00842FA3">
              <w:rPr>
                <w:sz w:val="22"/>
              </w:rPr>
              <w:t>Conditional support assuming our organisation is considered community under new policy (Group 1 Tenant: Commercial)</w:t>
            </w:r>
          </w:p>
        </w:tc>
      </w:tr>
      <w:tr w:rsidR="00842FA3" w:rsidRPr="00842FA3" w:rsidTr="000B7871">
        <w:tc>
          <w:tcPr>
            <w:cnfStyle w:val="001000000000" w:firstRow="0" w:lastRow="0" w:firstColumn="1" w:lastColumn="0" w:oddVBand="0" w:evenVBand="0" w:oddHBand="0" w:evenHBand="0" w:firstRowFirstColumn="0" w:firstRowLastColumn="0" w:lastRowFirstColumn="0" w:lastRowLastColumn="0"/>
            <w:tcW w:w="3261" w:type="dxa"/>
          </w:tcPr>
          <w:p w:rsidR="00F30CA0" w:rsidRPr="00842FA3" w:rsidRDefault="00CC68CB" w:rsidP="000B7871">
            <w:pPr>
              <w:spacing w:before="60" w:after="60"/>
              <w:rPr>
                <w:b w:val="0"/>
                <w:sz w:val="22"/>
              </w:rPr>
            </w:pPr>
            <w:r w:rsidRPr="00842FA3">
              <w:rPr>
                <w:b w:val="0"/>
                <w:sz w:val="22"/>
              </w:rPr>
              <w:t xml:space="preserve">Approach to establishing new leases with current </w:t>
            </w:r>
            <w:r w:rsidR="0012324D" w:rsidRPr="00842FA3">
              <w:rPr>
                <w:b w:val="0"/>
                <w:sz w:val="22"/>
              </w:rPr>
              <w:t xml:space="preserve">commercial </w:t>
            </w:r>
            <w:r w:rsidRPr="00842FA3">
              <w:rPr>
                <w:b w:val="0"/>
                <w:sz w:val="22"/>
              </w:rPr>
              <w:t>tenants</w:t>
            </w:r>
          </w:p>
        </w:tc>
        <w:tc>
          <w:tcPr>
            <w:tcW w:w="5670" w:type="dxa"/>
          </w:tcPr>
          <w:p w:rsidR="00572F3C" w:rsidRDefault="00572F3C" w:rsidP="00CC68CB">
            <w:pPr>
              <w:spacing w:before="60" w:after="60"/>
              <w:cnfStyle w:val="000000000000" w:firstRow="0" w:lastRow="0" w:firstColumn="0" w:lastColumn="0" w:oddVBand="0" w:evenVBand="0" w:oddHBand="0" w:evenHBand="0" w:firstRowFirstColumn="0" w:firstRowLastColumn="0" w:lastRowFirstColumn="0" w:lastRowLastColumn="0"/>
              <w:rPr>
                <w:sz w:val="22"/>
              </w:rPr>
            </w:pPr>
            <w:r w:rsidRPr="00842FA3">
              <w:rPr>
                <w:sz w:val="22"/>
                <w:szCs w:val="22"/>
              </w:rPr>
              <w:t xml:space="preserve">Direct negotiations with a current tenant meets the key purpose of the draft Policy and is not an uncommon policy principle for government bodies </w:t>
            </w:r>
            <w:r w:rsidRPr="00842FA3">
              <w:rPr>
                <w:sz w:val="22"/>
              </w:rPr>
              <w:t>(Group 1 Tenant: Commercial</w:t>
            </w:r>
            <w:r>
              <w:rPr>
                <w:sz w:val="22"/>
              </w:rPr>
              <w:t xml:space="preserve"> – </w:t>
            </w:r>
            <w:r w:rsidRPr="00572F3C">
              <w:rPr>
                <w:i/>
                <w:sz w:val="22"/>
              </w:rPr>
              <w:t>12 mentions</w:t>
            </w:r>
            <w:r>
              <w:rPr>
                <w:sz w:val="22"/>
              </w:rPr>
              <w:t xml:space="preserve">; Other – </w:t>
            </w:r>
            <w:r w:rsidRPr="00572F3C">
              <w:rPr>
                <w:i/>
                <w:sz w:val="22"/>
              </w:rPr>
              <w:t>1 mention</w:t>
            </w:r>
            <w:r w:rsidRPr="00842FA3">
              <w:rPr>
                <w:sz w:val="22"/>
              </w:rPr>
              <w:t>)</w:t>
            </w:r>
          </w:p>
          <w:p w:rsidR="00572F3C" w:rsidRPr="00572F3C" w:rsidRDefault="00572F3C" w:rsidP="00CC68CB">
            <w:pPr>
              <w:spacing w:before="60" w:after="60"/>
              <w:cnfStyle w:val="000000000000" w:firstRow="0" w:lastRow="0" w:firstColumn="0" w:lastColumn="0" w:oddVBand="0" w:evenVBand="0" w:oddHBand="0" w:evenHBand="0" w:firstRowFirstColumn="0" w:firstRowLastColumn="0" w:lastRowFirstColumn="0" w:lastRowLastColumn="0"/>
              <w:rPr>
                <w:i/>
                <w:sz w:val="22"/>
              </w:rPr>
            </w:pPr>
            <w:r>
              <w:rPr>
                <w:sz w:val="22"/>
              </w:rPr>
              <w:t>When a Council premises becomes vacant or at the expiry of a commercial lease, there is the option for direct negotiations with the incumbent tenant provided process is fair, open and impartial (Other) (</w:t>
            </w:r>
            <w:r w:rsidRPr="00572F3C">
              <w:rPr>
                <w:i/>
                <w:sz w:val="22"/>
              </w:rPr>
              <w:t xml:space="preserve">Petition – 10 mentions) </w:t>
            </w:r>
          </w:p>
          <w:p w:rsidR="00572F3C" w:rsidRPr="00842FA3" w:rsidRDefault="00572F3C" w:rsidP="00572F3C">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842FA3">
              <w:rPr>
                <w:sz w:val="22"/>
                <w:szCs w:val="22"/>
              </w:rPr>
              <w:lastRenderedPageBreak/>
              <w:t>Council to be able to consider proposals to grant new leases to incumbent tenants (</w:t>
            </w:r>
            <w:r w:rsidR="00945C13" w:rsidRPr="00842FA3">
              <w:rPr>
                <w:sz w:val="22"/>
              </w:rPr>
              <w:t>Group 1 Tenant: Commercial</w:t>
            </w:r>
            <w:r w:rsidR="00945C13">
              <w:rPr>
                <w:sz w:val="22"/>
              </w:rPr>
              <w:t xml:space="preserve"> – </w:t>
            </w:r>
            <w:r w:rsidR="00BE77EC">
              <w:rPr>
                <w:i/>
                <w:sz w:val="22"/>
              </w:rPr>
              <w:t>2</w:t>
            </w:r>
            <w:r w:rsidR="00945C13" w:rsidRPr="00572F3C">
              <w:rPr>
                <w:i/>
                <w:sz w:val="22"/>
              </w:rPr>
              <w:t xml:space="preserve"> mention</w:t>
            </w:r>
            <w:r w:rsidR="00BE77EC">
              <w:rPr>
                <w:i/>
                <w:sz w:val="22"/>
              </w:rPr>
              <w:t>s</w:t>
            </w:r>
            <w:r w:rsidR="00945C13">
              <w:rPr>
                <w:sz w:val="22"/>
              </w:rPr>
              <w:t xml:space="preserve">; </w:t>
            </w:r>
            <w:r w:rsidRPr="00842FA3">
              <w:rPr>
                <w:sz w:val="22"/>
                <w:szCs w:val="22"/>
              </w:rPr>
              <w:t>Othe</w:t>
            </w:r>
            <w:r>
              <w:rPr>
                <w:sz w:val="22"/>
                <w:szCs w:val="22"/>
              </w:rPr>
              <w:t>r</w:t>
            </w:r>
            <w:r w:rsidR="00945C13">
              <w:rPr>
                <w:sz w:val="22"/>
                <w:szCs w:val="22"/>
              </w:rPr>
              <w:t xml:space="preserve"> – </w:t>
            </w:r>
            <w:r w:rsidRPr="00037D78">
              <w:rPr>
                <w:i/>
                <w:sz w:val="22"/>
                <w:szCs w:val="22"/>
              </w:rPr>
              <w:t>2 mentions)</w:t>
            </w:r>
          </w:p>
          <w:p w:rsidR="00572F3C" w:rsidRPr="00842FA3" w:rsidRDefault="00572F3C" w:rsidP="00572F3C">
            <w:pPr>
              <w:spacing w:before="60" w:after="60"/>
              <w:cnfStyle w:val="000000000000" w:firstRow="0" w:lastRow="0" w:firstColumn="0" w:lastColumn="0" w:oddVBand="0" w:evenVBand="0" w:oddHBand="0" w:evenHBand="0" w:firstRowFirstColumn="0" w:firstRowLastColumn="0" w:lastRowFirstColumn="0" w:lastRowLastColumn="0"/>
              <w:rPr>
                <w:sz w:val="22"/>
              </w:rPr>
            </w:pPr>
            <w:r w:rsidRPr="00842FA3">
              <w:rPr>
                <w:sz w:val="22"/>
              </w:rPr>
              <w:t xml:space="preserve">Council to be open to considering new leases for incumbent tenants once past the mid-point of current lease (Group 1 Tenant: Commercial – </w:t>
            </w:r>
            <w:r w:rsidR="00BE77EC">
              <w:rPr>
                <w:i/>
                <w:sz w:val="22"/>
              </w:rPr>
              <w:t>2</w:t>
            </w:r>
            <w:r w:rsidRPr="00842FA3">
              <w:rPr>
                <w:i/>
                <w:sz w:val="22"/>
              </w:rPr>
              <w:t xml:space="preserve"> mention</w:t>
            </w:r>
            <w:r w:rsidR="00BE77EC">
              <w:rPr>
                <w:i/>
                <w:sz w:val="22"/>
              </w:rPr>
              <w:t>s</w:t>
            </w:r>
            <w:r w:rsidRPr="00842FA3">
              <w:rPr>
                <w:sz w:val="22"/>
              </w:rPr>
              <w:t xml:space="preserve">; Other – </w:t>
            </w:r>
            <w:r w:rsidRPr="00842FA3">
              <w:rPr>
                <w:i/>
                <w:sz w:val="22"/>
              </w:rPr>
              <w:t>1 mention</w:t>
            </w:r>
            <w:r w:rsidRPr="00842FA3">
              <w:rPr>
                <w:sz w:val="22"/>
              </w:rPr>
              <w:t>)</w:t>
            </w:r>
          </w:p>
          <w:p w:rsidR="00F30CA0" w:rsidRPr="00842FA3" w:rsidRDefault="00572F3C" w:rsidP="00CC68CB">
            <w:pPr>
              <w:spacing w:before="60" w:after="60"/>
              <w:cnfStyle w:val="000000000000" w:firstRow="0" w:lastRow="0" w:firstColumn="0" w:lastColumn="0" w:oddVBand="0" w:evenVBand="0" w:oddHBand="0" w:evenHBand="0" w:firstRowFirstColumn="0" w:firstRowLastColumn="0" w:lastRowFirstColumn="0" w:lastRowLastColumn="0"/>
              <w:rPr>
                <w:i/>
                <w:sz w:val="22"/>
              </w:rPr>
            </w:pPr>
            <w:r>
              <w:rPr>
                <w:sz w:val="22"/>
              </w:rPr>
              <w:t>R</w:t>
            </w:r>
            <w:r w:rsidR="00C45F24" w:rsidRPr="00842FA3">
              <w:rPr>
                <w:sz w:val="22"/>
              </w:rPr>
              <w:t xml:space="preserve">ecognise business good-will built up over the term of the lease and </w:t>
            </w:r>
            <w:r w:rsidR="0012324D" w:rsidRPr="00842FA3">
              <w:rPr>
                <w:sz w:val="22"/>
              </w:rPr>
              <w:t>negotiate</w:t>
            </w:r>
            <w:r w:rsidR="00160A90" w:rsidRPr="00842FA3">
              <w:rPr>
                <w:sz w:val="22"/>
              </w:rPr>
              <w:t xml:space="preserve"> a new lease </w:t>
            </w:r>
            <w:r w:rsidR="0012324D" w:rsidRPr="00842FA3">
              <w:rPr>
                <w:sz w:val="22"/>
              </w:rPr>
              <w:t xml:space="preserve">with </w:t>
            </w:r>
            <w:r w:rsidR="00CC68CB" w:rsidRPr="00842FA3">
              <w:rPr>
                <w:sz w:val="22"/>
              </w:rPr>
              <w:t>a reputable</w:t>
            </w:r>
            <w:r w:rsidR="00160A90" w:rsidRPr="00842FA3">
              <w:rPr>
                <w:sz w:val="22"/>
              </w:rPr>
              <w:t xml:space="preserve"> </w:t>
            </w:r>
            <w:r w:rsidR="00CC68CB" w:rsidRPr="00842FA3">
              <w:rPr>
                <w:sz w:val="22"/>
              </w:rPr>
              <w:t>current</w:t>
            </w:r>
            <w:r w:rsidR="00160A90" w:rsidRPr="00842FA3">
              <w:rPr>
                <w:sz w:val="22"/>
              </w:rPr>
              <w:t xml:space="preserve"> </w:t>
            </w:r>
            <w:r w:rsidR="00CC68CB" w:rsidRPr="00842FA3">
              <w:rPr>
                <w:sz w:val="22"/>
              </w:rPr>
              <w:t xml:space="preserve">(or long-term) commercial </w:t>
            </w:r>
            <w:r w:rsidR="00160A90" w:rsidRPr="00842FA3">
              <w:rPr>
                <w:sz w:val="22"/>
              </w:rPr>
              <w:t xml:space="preserve">tenant </w:t>
            </w:r>
            <w:r w:rsidR="00C45F24" w:rsidRPr="00842FA3">
              <w:rPr>
                <w:sz w:val="22"/>
              </w:rPr>
              <w:t xml:space="preserve">rather than via a competitive process </w:t>
            </w:r>
            <w:r w:rsidR="00C24108" w:rsidRPr="00842FA3">
              <w:rPr>
                <w:sz w:val="22"/>
              </w:rPr>
              <w:t>(Group 1 Tenant: Commercial</w:t>
            </w:r>
            <w:r w:rsidR="00037D78">
              <w:rPr>
                <w:sz w:val="22"/>
              </w:rPr>
              <w:t xml:space="preserve"> - </w:t>
            </w:r>
            <w:r w:rsidR="00BE77EC">
              <w:rPr>
                <w:i/>
                <w:sz w:val="22"/>
              </w:rPr>
              <w:t>16</w:t>
            </w:r>
            <w:r w:rsidR="00C45F24" w:rsidRPr="00842FA3">
              <w:rPr>
                <w:i/>
                <w:sz w:val="22"/>
              </w:rPr>
              <w:t xml:space="preserve"> mentions</w:t>
            </w:r>
            <w:r w:rsidR="00037D78">
              <w:rPr>
                <w:sz w:val="22"/>
              </w:rPr>
              <w:t xml:space="preserve">; Other – </w:t>
            </w:r>
            <w:r w:rsidR="00037D78" w:rsidRPr="00037D78">
              <w:rPr>
                <w:i/>
                <w:sz w:val="22"/>
              </w:rPr>
              <w:t>1 mention</w:t>
            </w:r>
            <w:r w:rsidR="00C45F24" w:rsidRPr="00842FA3">
              <w:rPr>
                <w:i/>
                <w:sz w:val="22"/>
              </w:rPr>
              <w:t>)</w:t>
            </w:r>
          </w:p>
          <w:p w:rsidR="007C17A6" w:rsidRPr="00842FA3" w:rsidRDefault="00D52D60" w:rsidP="00D52D60">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842FA3">
              <w:rPr>
                <w:sz w:val="22"/>
                <w:szCs w:val="22"/>
              </w:rPr>
              <w:t>Council should not unreasonably withhold a new lease/further term for commercial tenants (Other)</w:t>
            </w:r>
            <w:r w:rsidR="007C17A6" w:rsidRPr="00842FA3">
              <w:rPr>
                <w:sz w:val="22"/>
                <w:szCs w:val="22"/>
              </w:rPr>
              <w:t xml:space="preserve"> </w:t>
            </w:r>
          </w:p>
          <w:p w:rsidR="00D52D60" w:rsidRPr="00842FA3" w:rsidRDefault="007C17A6" w:rsidP="007C17A6">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842FA3">
              <w:rPr>
                <w:sz w:val="22"/>
                <w:szCs w:val="22"/>
              </w:rPr>
              <w:t xml:space="preserve">Clarify the principles of the policy which underpin the negotiation of a new lease (Other)  </w:t>
            </w:r>
          </w:p>
          <w:p w:rsidR="00CB1F16" w:rsidRPr="00842FA3" w:rsidRDefault="00CB1F16" w:rsidP="00CB1F16">
            <w:pPr>
              <w:spacing w:before="60" w:after="60"/>
              <w:cnfStyle w:val="000000000000" w:firstRow="0" w:lastRow="0" w:firstColumn="0" w:lastColumn="0" w:oddVBand="0" w:evenVBand="0" w:oddHBand="0" w:evenHBand="0" w:firstRowFirstColumn="0" w:firstRowLastColumn="0" w:lastRowFirstColumn="0" w:lastRowLastColumn="0"/>
              <w:rPr>
                <w:sz w:val="22"/>
              </w:rPr>
            </w:pPr>
            <w:r w:rsidRPr="00842FA3">
              <w:rPr>
                <w:sz w:val="22"/>
              </w:rPr>
              <w:t>Competent current tenants have earned the right to continuing carrying on their business for the long term (Group 1 Tenant: Commercial)</w:t>
            </w:r>
          </w:p>
          <w:p w:rsidR="00CB1F16" w:rsidRDefault="00CB1F16" w:rsidP="00CB1F16">
            <w:pPr>
              <w:spacing w:before="60" w:after="60"/>
              <w:cnfStyle w:val="000000000000" w:firstRow="0" w:lastRow="0" w:firstColumn="0" w:lastColumn="0" w:oddVBand="0" w:evenVBand="0" w:oddHBand="0" w:evenHBand="0" w:firstRowFirstColumn="0" w:firstRowLastColumn="0" w:lastRowFirstColumn="0" w:lastRowLastColumn="0"/>
              <w:rPr>
                <w:sz w:val="22"/>
              </w:rPr>
            </w:pPr>
            <w:r w:rsidRPr="00842FA3">
              <w:rPr>
                <w:sz w:val="22"/>
              </w:rPr>
              <w:t>Market valuation process will determine a fair and equitable rent to be paid so there is no logical reason to change a tenant under these circumstances (Group 1 Tenant: Commercial)</w:t>
            </w:r>
          </w:p>
          <w:p w:rsidR="00842FA3" w:rsidRPr="00842FA3" w:rsidRDefault="00BE77EC" w:rsidP="00BE77EC">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 xml:space="preserve">Proposes specific criteria to be applied for granting a new lease to an incumbent tenant and if the tenant declines, then implement a public marketing campaign </w:t>
            </w:r>
            <w:r w:rsidRPr="00842FA3">
              <w:rPr>
                <w:sz w:val="22"/>
              </w:rPr>
              <w:t>(Group 1 Tenant: Commercial</w:t>
            </w:r>
            <w:r>
              <w:rPr>
                <w:sz w:val="22"/>
              </w:rPr>
              <w:t xml:space="preserve">) </w:t>
            </w:r>
            <w:r w:rsidRPr="00BE77EC">
              <w:rPr>
                <w:i/>
                <w:sz w:val="22"/>
              </w:rPr>
              <w:t>(2 mentions)</w:t>
            </w:r>
          </w:p>
        </w:tc>
      </w:tr>
      <w:tr w:rsidR="00842FA3" w:rsidRPr="00842FA3" w:rsidTr="00D52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C45F24" w:rsidRPr="00842FA3" w:rsidRDefault="00C45F24" w:rsidP="00AE04B9">
            <w:pPr>
              <w:spacing w:before="60" w:after="60"/>
              <w:rPr>
                <w:b w:val="0"/>
                <w:sz w:val="22"/>
              </w:rPr>
            </w:pPr>
            <w:r w:rsidRPr="00842FA3">
              <w:rPr>
                <w:b w:val="0"/>
                <w:sz w:val="22"/>
              </w:rPr>
              <w:lastRenderedPageBreak/>
              <w:t>Providing evidence of community value</w:t>
            </w:r>
          </w:p>
        </w:tc>
        <w:tc>
          <w:tcPr>
            <w:tcW w:w="5670" w:type="dxa"/>
          </w:tcPr>
          <w:p w:rsidR="00C45F24" w:rsidRPr="00842FA3" w:rsidRDefault="00C45F24" w:rsidP="00AE04B9">
            <w:pPr>
              <w:cnfStyle w:val="000000100000" w:firstRow="0" w:lastRow="0" w:firstColumn="0" w:lastColumn="0" w:oddVBand="0" w:evenVBand="0" w:oddHBand="1" w:evenHBand="0" w:firstRowFirstColumn="0" w:firstRowLastColumn="0" w:lastRowFirstColumn="0" w:lastRowLastColumn="0"/>
              <w:rPr>
                <w:sz w:val="22"/>
              </w:rPr>
            </w:pPr>
            <w:r w:rsidRPr="00842FA3">
              <w:rPr>
                <w:sz w:val="22"/>
              </w:rPr>
              <w:t>Need to clarify expectations surrounding evidence of the community value they will deliver and the sustainability of the organisation (Group 3 Tenant: Other Clubs &amp; Organisations)</w:t>
            </w:r>
          </w:p>
          <w:p w:rsidR="00C45F24" w:rsidRPr="00842FA3" w:rsidRDefault="0012324D" w:rsidP="0012324D">
            <w:pPr>
              <w:cnfStyle w:val="000000100000" w:firstRow="0" w:lastRow="0" w:firstColumn="0" w:lastColumn="0" w:oddVBand="0" w:evenVBand="0" w:oddHBand="1" w:evenHBand="0" w:firstRowFirstColumn="0" w:firstRowLastColumn="0" w:lastRowFirstColumn="0" w:lastRowLastColumn="0"/>
              <w:rPr>
                <w:sz w:val="22"/>
              </w:rPr>
            </w:pPr>
            <w:r w:rsidRPr="00842FA3">
              <w:rPr>
                <w:sz w:val="22"/>
              </w:rPr>
              <w:t>Should not need</w:t>
            </w:r>
            <w:r w:rsidR="00C45F24" w:rsidRPr="00842FA3">
              <w:rPr>
                <w:sz w:val="22"/>
              </w:rPr>
              <w:t xml:space="preserve"> to substantiate value to the community and renewal for certain clubs should be as of right </w:t>
            </w:r>
            <w:r w:rsidRPr="00842FA3">
              <w:rPr>
                <w:sz w:val="22"/>
              </w:rPr>
              <w:t>(Group 3 Tenant: Other Clubs &amp; Organisations)</w:t>
            </w:r>
          </w:p>
          <w:p w:rsidR="0012324D" w:rsidRPr="00842FA3" w:rsidRDefault="0012324D" w:rsidP="0012324D">
            <w:pPr>
              <w:cnfStyle w:val="000000100000" w:firstRow="0" w:lastRow="0" w:firstColumn="0" w:lastColumn="0" w:oddVBand="0" w:evenVBand="0" w:oddHBand="1" w:evenHBand="0" w:firstRowFirstColumn="0" w:firstRowLastColumn="0" w:lastRowFirstColumn="0" w:lastRowLastColumn="0"/>
              <w:rPr>
                <w:sz w:val="22"/>
              </w:rPr>
            </w:pPr>
            <w:r w:rsidRPr="00842FA3">
              <w:rPr>
                <w:sz w:val="22"/>
              </w:rPr>
              <w:t>Expect that our status and community value delivered throughout occupancy would be considered in new lease negotiations (Group 3 Tenant: Other Clubs &amp; Organisations)</w:t>
            </w:r>
          </w:p>
          <w:p w:rsidR="0012324D" w:rsidRPr="00842FA3" w:rsidRDefault="0012324D" w:rsidP="0012324D">
            <w:pPr>
              <w:cnfStyle w:val="000000100000" w:firstRow="0" w:lastRow="0" w:firstColumn="0" w:lastColumn="0" w:oddVBand="0" w:evenVBand="0" w:oddHBand="1" w:evenHBand="0" w:firstRowFirstColumn="0" w:firstRowLastColumn="0" w:lastRowFirstColumn="0" w:lastRowLastColumn="0"/>
              <w:rPr>
                <w:sz w:val="22"/>
              </w:rPr>
            </w:pPr>
            <w:r w:rsidRPr="00842FA3">
              <w:rPr>
                <w:sz w:val="22"/>
              </w:rPr>
              <w:t>Depending on evidence of community value requirements, providing evidence may be a burden for a volunteer club (Group 3 Tenant: Other Clubs &amp; Organisations)</w:t>
            </w:r>
          </w:p>
          <w:p w:rsidR="0012324D" w:rsidRPr="00842FA3" w:rsidRDefault="0012324D" w:rsidP="0012324D">
            <w:pPr>
              <w:cnfStyle w:val="000000100000" w:firstRow="0" w:lastRow="0" w:firstColumn="0" w:lastColumn="0" w:oddVBand="0" w:evenVBand="0" w:oddHBand="1" w:evenHBand="0" w:firstRowFirstColumn="0" w:firstRowLastColumn="0" w:lastRowFirstColumn="0" w:lastRowLastColumn="0"/>
              <w:rPr>
                <w:sz w:val="22"/>
              </w:rPr>
            </w:pPr>
            <w:r w:rsidRPr="00842FA3">
              <w:rPr>
                <w:sz w:val="22"/>
              </w:rPr>
              <w:t>Expect consideration of length of occupancy tenure for long-term existing tenants (Group 3 Tenant: Other Clubs &amp; Organisations)</w:t>
            </w:r>
          </w:p>
          <w:p w:rsidR="0012324D" w:rsidRPr="00842FA3" w:rsidRDefault="0012324D" w:rsidP="0012324D">
            <w:pPr>
              <w:cnfStyle w:val="000000100000" w:firstRow="0" w:lastRow="0" w:firstColumn="0" w:lastColumn="0" w:oddVBand="0" w:evenVBand="0" w:oddHBand="1" w:evenHBand="0" w:firstRowFirstColumn="0" w:firstRowLastColumn="0" w:lastRowFirstColumn="0" w:lastRowLastColumn="0"/>
              <w:rPr>
                <w:sz w:val="22"/>
              </w:rPr>
            </w:pPr>
            <w:r w:rsidRPr="00842FA3">
              <w:rPr>
                <w:sz w:val="22"/>
              </w:rPr>
              <w:t>Provide current tenant with an opportunity to demonstrate community value and only go to tender if requirements are not met (Group 3 Tenant: Other Clubs &amp; Organisations)</w:t>
            </w:r>
          </w:p>
        </w:tc>
      </w:tr>
      <w:tr w:rsidR="00842FA3" w:rsidRPr="00842FA3" w:rsidTr="00270EEC">
        <w:tc>
          <w:tcPr>
            <w:cnfStyle w:val="001000000000" w:firstRow="0" w:lastRow="0" w:firstColumn="1" w:lastColumn="0" w:oddVBand="0" w:evenVBand="0" w:oddHBand="0" w:evenHBand="0" w:firstRowFirstColumn="0" w:firstRowLastColumn="0" w:lastRowFirstColumn="0" w:lastRowLastColumn="0"/>
            <w:tcW w:w="3261" w:type="dxa"/>
          </w:tcPr>
          <w:p w:rsidR="007C17A6" w:rsidRPr="00842FA3" w:rsidRDefault="007C17A6" w:rsidP="00270EEC">
            <w:pPr>
              <w:spacing w:before="60" w:after="60"/>
              <w:rPr>
                <w:b w:val="0"/>
                <w:sz w:val="22"/>
              </w:rPr>
            </w:pPr>
            <w:r w:rsidRPr="00842FA3">
              <w:rPr>
                <w:b w:val="0"/>
                <w:sz w:val="22"/>
              </w:rPr>
              <w:lastRenderedPageBreak/>
              <w:t xml:space="preserve">Term of lease </w:t>
            </w:r>
          </w:p>
        </w:tc>
        <w:tc>
          <w:tcPr>
            <w:tcW w:w="5670" w:type="dxa"/>
          </w:tcPr>
          <w:p w:rsidR="007C17A6" w:rsidRPr="00842FA3" w:rsidRDefault="007C17A6" w:rsidP="00270EEC">
            <w:pPr>
              <w:spacing w:before="60" w:after="60"/>
              <w:cnfStyle w:val="000000000000" w:firstRow="0" w:lastRow="0" w:firstColumn="0" w:lastColumn="0" w:oddVBand="0" w:evenVBand="0" w:oddHBand="0" w:evenHBand="0" w:firstRowFirstColumn="0" w:firstRowLastColumn="0" w:lastRowFirstColumn="0" w:lastRowLastColumn="0"/>
              <w:rPr>
                <w:sz w:val="22"/>
              </w:rPr>
            </w:pPr>
            <w:r w:rsidRPr="00842FA3">
              <w:rPr>
                <w:sz w:val="22"/>
              </w:rPr>
              <w:t>Clubs providing a community service should be provided with options for longer leases particularly if contributing capital (Group 3 Tenant: Other Clubs &amp; Organisations)</w:t>
            </w:r>
          </w:p>
        </w:tc>
      </w:tr>
      <w:tr w:rsidR="00842FA3" w:rsidRPr="00842FA3" w:rsidTr="00D52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00A3DD" w:themeColor="accent2"/>
            </w:tcBorders>
          </w:tcPr>
          <w:p w:rsidR="00D52D60" w:rsidRPr="00842FA3" w:rsidRDefault="007C17A6" w:rsidP="00D52D60">
            <w:pPr>
              <w:spacing w:before="100" w:after="200" w:line="276" w:lineRule="auto"/>
              <w:rPr>
                <w:b w:val="0"/>
                <w:sz w:val="22"/>
              </w:rPr>
            </w:pPr>
            <w:r w:rsidRPr="00842FA3">
              <w:rPr>
                <w:b w:val="0"/>
                <w:sz w:val="22"/>
              </w:rPr>
              <w:t>Behaviour of lessees</w:t>
            </w:r>
          </w:p>
        </w:tc>
        <w:tc>
          <w:tcPr>
            <w:tcW w:w="5670" w:type="dxa"/>
            <w:tcBorders>
              <w:bottom w:val="single" w:sz="4" w:space="0" w:color="00A3DD" w:themeColor="accent2"/>
            </w:tcBorders>
          </w:tcPr>
          <w:p w:rsidR="00D52D60" w:rsidRPr="00842FA3" w:rsidRDefault="007C17A6" w:rsidP="00CC4B6D">
            <w:pPr>
              <w:cnfStyle w:val="000000100000" w:firstRow="0" w:lastRow="0" w:firstColumn="0" w:lastColumn="0" w:oddVBand="0" w:evenVBand="0" w:oddHBand="1" w:evenHBand="0" w:firstRowFirstColumn="0" w:firstRowLastColumn="0" w:lastRowFirstColumn="0" w:lastRowLastColumn="0"/>
              <w:rPr>
                <w:sz w:val="22"/>
              </w:rPr>
            </w:pPr>
            <w:r w:rsidRPr="00842FA3">
              <w:rPr>
                <w:sz w:val="22"/>
              </w:rPr>
              <w:t>Leasers should not be permitted to sub-lease premises (Other)</w:t>
            </w:r>
          </w:p>
        </w:tc>
      </w:tr>
    </w:tbl>
    <w:p w:rsidR="00F30CA0" w:rsidRDefault="00F30CA0" w:rsidP="00F30CA0"/>
    <w:p w:rsidR="00C92C9A" w:rsidRDefault="00D269D8" w:rsidP="00C92C9A">
      <w:pPr>
        <w:pStyle w:val="Heading3"/>
        <w:rPr>
          <w:sz w:val="22"/>
        </w:rPr>
      </w:pPr>
      <w:bookmarkStart w:id="20" w:name="_Toc516040927"/>
      <w:r>
        <w:rPr>
          <w:sz w:val="22"/>
        </w:rPr>
        <w:t xml:space="preserve">Section 6.1: </w:t>
      </w:r>
      <w:r w:rsidR="00C92C9A">
        <w:rPr>
          <w:sz w:val="22"/>
        </w:rPr>
        <w:t>Assessment of Rental</w:t>
      </w:r>
      <w:bookmarkEnd w:id="20"/>
    </w:p>
    <w:p w:rsidR="004D2194" w:rsidRDefault="00C92C9A" w:rsidP="00745562">
      <w:pPr>
        <w:spacing w:after="150" w:line="240" w:lineRule="auto"/>
        <w:rPr>
          <w:sz w:val="22"/>
          <w:szCs w:val="22"/>
        </w:rPr>
      </w:pPr>
      <w:r w:rsidRPr="00C92C9A">
        <w:rPr>
          <w:sz w:val="22"/>
          <w:szCs w:val="22"/>
        </w:rPr>
        <w:t>Section 6.1 of the draft Policy refers to how "community benefit" will be assessed for community group/club tenants</w:t>
      </w:r>
      <w:r w:rsidR="004D2194">
        <w:rPr>
          <w:sz w:val="22"/>
          <w:szCs w:val="22"/>
        </w:rPr>
        <w:t xml:space="preserve"> and proposes the following</w:t>
      </w:r>
      <w:r w:rsidR="00373689">
        <w:rPr>
          <w:sz w:val="22"/>
          <w:szCs w:val="22"/>
        </w:rPr>
        <w:t xml:space="preserve"> regarding Assessment of Rental.</w:t>
      </w:r>
    </w:p>
    <w:p w:rsidR="004D2194" w:rsidRDefault="004D2194" w:rsidP="00745562">
      <w:pPr>
        <w:spacing w:after="150" w:line="240" w:lineRule="auto"/>
        <w:rPr>
          <w:sz w:val="22"/>
          <w:szCs w:val="22"/>
        </w:rPr>
      </w:pPr>
      <w:r w:rsidRPr="004D2194">
        <w:rPr>
          <w:sz w:val="22"/>
          <w:szCs w:val="22"/>
        </w:rPr>
        <w:t xml:space="preserve">Criteria to assess the level of support will be used for community tenants. These criteria will include: </w:t>
      </w:r>
    </w:p>
    <w:p w:rsidR="004D2194" w:rsidRPr="004D2194" w:rsidRDefault="004D2194" w:rsidP="004D2194">
      <w:pPr>
        <w:spacing w:after="150" w:line="240" w:lineRule="auto"/>
        <w:rPr>
          <w:sz w:val="22"/>
          <w:szCs w:val="22"/>
        </w:rPr>
      </w:pPr>
      <w:r w:rsidRPr="004D2194">
        <w:rPr>
          <w:sz w:val="22"/>
          <w:szCs w:val="22"/>
        </w:rPr>
        <w:t>Use aligns to Council’s vision, goals and strategies outlined in the current Council Plan</w:t>
      </w:r>
    </w:p>
    <w:p w:rsidR="004D2194" w:rsidRPr="004D2194" w:rsidRDefault="004D2194" w:rsidP="004D2194">
      <w:pPr>
        <w:pStyle w:val="ListParagraph"/>
        <w:numPr>
          <w:ilvl w:val="0"/>
          <w:numId w:val="38"/>
        </w:numPr>
        <w:spacing w:after="150" w:line="240" w:lineRule="auto"/>
        <w:rPr>
          <w:sz w:val="22"/>
          <w:szCs w:val="22"/>
        </w:rPr>
      </w:pPr>
      <w:r w:rsidRPr="004D2194">
        <w:rPr>
          <w:sz w:val="22"/>
          <w:szCs w:val="22"/>
        </w:rPr>
        <w:t>Activities complement Council services</w:t>
      </w:r>
    </w:p>
    <w:p w:rsidR="004D2194" w:rsidRPr="004D2194" w:rsidRDefault="004D2194" w:rsidP="004D2194">
      <w:pPr>
        <w:pStyle w:val="ListParagraph"/>
        <w:numPr>
          <w:ilvl w:val="0"/>
          <w:numId w:val="38"/>
        </w:numPr>
        <w:spacing w:after="150" w:line="240" w:lineRule="auto"/>
        <w:rPr>
          <w:sz w:val="22"/>
          <w:szCs w:val="22"/>
        </w:rPr>
      </w:pPr>
      <w:r w:rsidRPr="004D2194">
        <w:rPr>
          <w:sz w:val="22"/>
          <w:szCs w:val="22"/>
        </w:rPr>
        <w:t>Meets an identified community need</w:t>
      </w:r>
    </w:p>
    <w:p w:rsidR="004D2194" w:rsidRPr="004D2194" w:rsidRDefault="004D2194" w:rsidP="004D2194">
      <w:pPr>
        <w:spacing w:after="150" w:line="240" w:lineRule="auto"/>
        <w:rPr>
          <w:sz w:val="22"/>
          <w:szCs w:val="22"/>
        </w:rPr>
      </w:pPr>
      <w:r w:rsidRPr="004D2194">
        <w:rPr>
          <w:sz w:val="22"/>
          <w:szCs w:val="22"/>
        </w:rPr>
        <w:t>Community access provides broad public benefit as opposed to private benefit</w:t>
      </w:r>
    </w:p>
    <w:p w:rsidR="004D2194" w:rsidRPr="004D2194" w:rsidRDefault="004D2194" w:rsidP="004D2194">
      <w:pPr>
        <w:pStyle w:val="ListParagraph"/>
        <w:numPr>
          <w:ilvl w:val="0"/>
          <w:numId w:val="38"/>
        </w:numPr>
        <w:spacing w:after="150" w:line="240" w:lineRule="auto"/>
        <w:rPr>
          <w:sz w:val="22"/>
          <w:szCs w:val="22"/>
        </w:rPr>
      </w:pPr>
      <w:r w:rsidRPr="004D2194">
        <w:rPr>
          <w:sz w:val="22"/>
          <w:szCs w:val="22"/>
        </w:rPr>
        <w:t>Provides equitable access to services for the Bayside Community</w:t>
      </w:r>
    </w:p>
    <w:p w:rsidR="004D2194" w:rsidRPr="004D2194" w:rsidRDefault="004D2194" w:rsidP="004D2194">
      <w:pPr>
        <w:pStyle w:val="ListParagraph"/>
        <w:numPr>
          <w:ilvl w:val="0"/>
          <w:numId w:val="38"/>
        </w:numPr>
        <w:spacing w:after="150" w:line="240" w:lineRule="auto"/>
        <w:rPr>
          <w:sz w:val="22"/>
          <w:szCs w:val="22"/>
        </w:rPr>
      </w:pPr>
      <w:r w:rsidRPr="004D2194">
        <w:rPr>
          <w:sz w:val="22"/>
          <w:szCs w:val="22"/>
        </w:rPr>
        <w:t>Accessible to a broad resident base</w:t>
      </w:r>
    </w:p>
    <w:p w:rsidR="004D2194" w:rsidRPr="004D2194" w:rsidRDefault="004D2194" w:rsidP="004D2194">
      <w:pPr>
        <w:pStyle w:val="ListParagraph"/>
        <w:numPr>
          <w:ilvl w:val="0"/>
          <w:numId w:val="38"/>
        </w:numPr>
        <w:spacing w:after="150" w:line="240" w:lineRule="auto"/>
        <w:rPr>
          <w:sz w:val="22"/>
          <w:szCs w:val="22"/>
        </w:rPr>
      </w:pPr>
      <w:r w:rsidRPr="004D2194">
        <w:rPr>
          <w:sz w:val="22"/>
          <w:szCs w:val="22"/>
        </w:rPr>
        <w:t>Offers programs otherwise unavailable to residents</w:t>
      </w:r>
    </w:p>
    <w:p w:rsidR="004D2194" w:rsidRPr="004D2194" w:rsidRDefault="004D2194" w:rsidP="004D2194">
      <w:pPr>
        <w:pStyle w:val="ListParagraph"/>
        <w:numPr>
          <w:ilvl w:val="0"/>
          <w:numId w:val="38"/>
        </w:numPr>
        <w:spacing w:after="150" w:line="240" w:lineRule="auto"/>
        <w:rPr>
          <w:sz w:val="22"/>
          <w:szCs w:val="22"/>
        </w:rPr>
      </w:pPr>
      <w:r w:rsidRPr="004D2194">
        <w:rPr>
          <w:sz w:val="22"/>
          <w:szCs w:val="22"/>
        </w:rPr>
        <w:t>Encourages broad participation in the community</w:t>
      </w:r>
    </w:p>
    <w:p w:rsidR="004D2194" w:rsidRPr="004D2194" w:rsidRDefault="004D2194" w:rsidP="004D2194">
      <w:pPr>
        <w:pStyle w:val="ListParagraph"/>
        <w:numPr>
          <w:ilvl w:val="0"/>
          <w:numId w:val="38"/>
        </w:numPr>
        <w:spacing w:after="150" w:line="240" w:lineRule="auto"/>
        <w:rPr>
          <w:sz w:val="22"/>
          <w:szCs w:val="22"/>
        </w:rPr>
      </w:pPr>
      <w:r w:rsidRPr="004D2194">
        <w:rPr>
          <w:sz w:val="22"/>
          <w:szCs w:val="22"/>
        </w:rPr>
        <w:t>Supports an under represented or vulnerable group</w:t>
      </w:r>
    </w:p>
    <w:p w:rsidR="004D2194" w:rsidRPr="004D2194" w:rsidRDefault="004D2194" w:rsidP="004D2194">
      <w:pPr>
        <w:pStyle w:val="ListParagraph"/>
        <w:numPr>
          <w:ilvl w:val="0"/>
          <w:numId w:val="38"/>
        </w:numPr>
        <w:spacing w:after="150" w:line="240" w:lineRule="auto"/>
        <w:rPr>
          <w:sz w:val="22"/>
          <w:szCs w:val="22"/>
        </w:rPr>
      </w:pPr>
      <w:r w:rsidRPr="004D2194">
        <w:rPr>
          <w:sz w:val="22"/>
          <w:szCs w:val="22"/>
        </w:rPr>
        <w:t>Demonstrate that a significant percentage of users that benefit are Bayside residents</w:t>
      </w:r>
    </w:p>
    <w:p w:rsidR="004D2194" w:rsidRPr="004D2194" w:rsidRDefault="004D2194" w:rsidP="004D2194">
      <w:pPr>
        <w:pStyle w:val="ListParagraph"/>
        <w:numPr>
          <w:ilvl w:val="0"/>
          <w:numId w:val="38"/>
        </w:numPr>
        <w:spacing w:after="150" w:line="240" w:lineRule="auto"/>
        <w:rPr>
          <w:sz w:val="22"/>
          <w:szCs w:val="22"/>
        </w:rPr>
      </w:pPr>
      <w:r w:rsidRPr="004D2194">
        <w:rPr>
          <w:sz w:val="22"/>
          <w:szCs w:val="22"/>
        </w:rPr>
        <w:t>Prepared to maximise utilisation of facility as requested by Council</w:t>
      </w:r>
    </w:p>
    <w:p w:rsidR="004D2194" w:rsidRPr="004D2194" w:rsidRDefault="004D2194" w:rsidP="004D2194">
      <w:pPr>
        <w:spacing w:after="150" w:line="240" w:lineRule="auto"/>
        <w:rPr>
          <w:sz w:val="22"/>
          <w:szCs w:val="22"/>
        </w:rPr>
      </w:pPr>
      <w:r w:rsidRPr="004D2194">
        <w:rPr>
          <w:sz w:val="22"/>
          <w:szCs w:val="22"/>
        </w:rPr>
        <w:t>Capital and financial contribution</w:t>
      </w:r>
    </w:p>
    <w:p w:rsidR="004D2194" w:rsidRPr="004D2194" w:rsidRDefault="004D2194" w:rsidP="004D2194">
      <w:pPr>
        <w:pStyle w:val="ListParagraph"/>
        <w:numPr>
          <w:ilvl w:val="0"/>
          <w:numId w:val="38"/>
        </w:numPr>
        <w:spacing w:after="150" w:line="240" w:lineRule="auto"/>
        <w:rPr>
          <w:sz w:val="22"/>
          <w:szCs w:val="22"/>
        </w:rPr>
      </w:pPr>
      <w:r w:rsidRPr="004D2194">
        <w:rPr>
          <w:sz w:val="22"/>
          <w:szCs w:val="22"/>
        </w:rPr>
        <w:t>A group that improves or provides a new Council asset or infrastructure</w:t>
      </w:r>
    </w:p>
    <w:p w:rsidR="004D2194" w:rsidRPr="004D2194" w:rsidRDefault="004D2194" w:rsidP="004D2194">
      <w:pPr>
        <w:pStyle w:val="ListParagraph"/>
        <w:numPr>
          <w:ilvl w:val="0"/>
          <w:numId w:val="38"/>
        </w:numPr>
        <w:spacing w:after="150" w:line="240" w:lineRule="auto"/>
        <w:rPr>
          <w:sz w:val="22"/>
          <w:szCs w:val="22"/>
        </w:rPr>
      </w:pPr>
      <w:r w:rsidRPr="004D2194">
        <w:rPr>
          <w:sz w:val="22"/>
          <w:szCs w:val="22"/>
        </w:rPr>
        <w:t>Level of maintenance capability</w:t>
      </w:r>
    </w:p>
    <w:p w:rsidR="004D2194" w:rsidRPr="004D2194" w:rsidRDefault="004D2194" w:rsidP="004D2194">
      <w:pPr>
        <w:pStyle w:val="ListParagraph"/>
        <w:numPr>
          <w:ilvl w:val="0"/>
          <w:numId w:val="38"/>
        </w:numPr>
        <w:spacing w:after="150" w:line="240" w:lineRule="auto"/>
        <w:rPr>
          <w:sz w:val="22"/>
          <w:szCs w:val="22"/>
        </w:rPr>
      </w:pPr>
      <w:r w:rsidRPr="004D2194">
        <w:rPr>
          <w:sz w:val="22"/>
          <w:szCs w:val="22"/>
        </w:rPr>
        <w:t>Capability and capacity to raise funds to contribute to the cost associated with the facility</w:t>
      </w:r>
    </w:p>
    <w:p w:rsidR="004D2194" w:rsidRPr="004D2194" w:rsidRDefault="004D2194" w:rsidP="004D2194">
      <w:pPr>
        <w:pStyle w:val="ListParagraph"/>
        <w:numPr>
          <w:ilvl w:val="0"/>
          <w:numId w:val="38"/>
        </w:numPr>
        <w:spacing w:after="150" w:line="240" w:lineRule="auto"/>
        <w:rPr>
          <w:sz w:val="22"/>
          <w:szCs w:val="22"/>
        </w:rPr>
      </w:pPr>
      <w:r w:rsidRPr="004D2194">
        <w:rPr>
          <w:sz w:val="22"/>
          <w:szCs w:val="22"/>
        </w:rPr>
        <w:t>Not funded by State or Commonwealth Government</w:t>
      </w:r>
    </w:p>
    <w:p w:rsidR="004D2194" w:rsidRPr="004D2194" w:rsidRDefault="004D2194" w:rsidP="004D2194">
      <w:pPr>
        <w:pStyle w:val="ListParagraph"/>
        <w:numPr>
          <w:ilvl w:val="0"/>
          <w:numId w:val="38"/>
        </w:numPr>
        <w:spacing w:after="150" w:line="240" w:lineRule="auto"/>
        <w:rPr>
          <w:sz w:val="22"/>
          <w:szCs w:val="22"/>
        </w:rPr>
      </w:pPr>
      <w:r w:rsidRPr="004D2194">
        <w:rPr>
          <w:sz w:val="22"/>
          <w:szCs w:val="22"/>
        </w:rPr>
        <w:t>Not part of larger organisation</w:t>
      </w:r>
      <w:r w:rsidR="00745562" w:rsidRPr="004D2194">
        <w:rPr>
          <w:sz w:val="22"/>
          <w:szCs w:val="22"/>
        </w:rPr>
        <w:t xml:space="preserve"> </w:t>
      </w:r>
    </w:p>
    <w:p w:rsidR="007D0276" w:rsidRPr="0012324D" w:rsidRDefault="007D0276" w:rsidP="007D0276">
      <w:pPr>
        <w:rPr>
          <w:i/>
          <w:sz w:val="22"/>
        </w:rPr>
      </w:pPr>
      <w:r w:rsidRPr="00C92C9A">
        <w:rPr>
          <w:sz w:val="22"/>
          <w:szCs w:val="22"/>
        </w:rPr>
        <w:t xml:space="preserve">A range of </w:t>
      </w:r>
      <w:r>
        <w:rPr>
          <w:sz w:val="22"/>
          <w:szCs w:val="22"/>
        </w:rPr>
        <w:t>comments</w:t>
      </w:r>
      <w:r w:rsidRPr="00C92C9A">
        <w:rPr>
          <w:sz w:val="22"/>
          <w:szCs w:val="22"/>
        </w:rPr>
        <w:t xml:space="preserve"> were </w:t>
      </w:r>
      <w:r>
        <w:rPr>
          <w:sz w:val="22"/>
          <w:szCs w:val="22"/>
        </w:rPr>
        <w:t>made</w:t>
      </w:r>
      <w:r w:rsidRPr="00C92C9A">
        <w:rPr>
          <w:sz w:val="22"/>
          <w:szCs w:val="22"/>
        </w:rPr>
        <w:t xml:space="preserve"> during the consultation regarding this item</w:t>
      </w:r>
      <w:r>
        <w:rPr>
          <w:sz w:val="22"/>
          <w:szCs w:val="22"/>
        </w:rPr>
        <w:t>, specifically in relation to the</w:t>
      </w:r>
      <w:r>
        <w:rPr>
          <w:sz w:val="22"/>
        </w:rPr>
        <w:t xml:space="preserve"> </w:t>
      </w:r>
      <w:r>
        <w:rPr>
          <w:i/>
          <w:sz w:val="22"/>
        </w:rPr>
        <w:t xml:space="preserve">criteria to assess level of support </w:t>
      </w:r>
      <w:r w:rsidRPr="007D0276">
        <w:rPr>
          <w:sz w:val="22"/>
        </w:rPr>
        <w:t>and</w:t>
      </w:r>
      <w:r>
        <w:rPr>
          <w:i/>
          <w:sz w:val="22"/>
        </w:rPr>
        <w:t xml:space="preserve"> description of community benefit.</w:t>
      </w:r>
    </w:p>
    <w:tbl>
      <w:tblPr>
        <w:tblStyle w:val="ListTable1Light-Accent2"/>
        <w:tblW w:w="0" w:type="auto"/>
        <w:tblLook w:val="04A0" w:firstRow="1" w:lastRow="0" w:firstColumn="1" w:lastColumn="0" w:noHBand="0" w:noVBand="1"/>
      </w:tblPr>
      <w:tblGrid>
        <w:gridCol w:w="3261"/>
        <w:gridCol w:w="5670"/>
      </w:tblGrid>
      <w:tr w:rsidR="00842FA3" w:rsidRPr="00842FA3" w:rsidTr="000B78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F30CA0" w:rsidRPr="00842FA3" w:rsidRDefault="00F30CA0" w:rsidP="000B7871">
            <w:pPr>
              <w:spacing w:before="60" w:after="60"/>
              <w:rPr>
                <w:sz w:val="22"/>
              </w:rPr>
            </w:pPr>
            <w:r w:rsidRPr="00842FA3">
              <w:rPr>
                <w:sz w:val="22"/>
              </w:rPr>
              <w:t>Topic</w:t>
            </w:r>
          </w:p>
        </w:tc>
        <w:tc>
          <w:tcPr>
            <w:tcW w:w="5670" w:type="dxa"/>
          </w:tcPr>
          <w:p w:rsidR="00F30CA0" w:rsidRPr="00842FA3" w:rsidRDefault="00F30CA0" w:rsidP="000B7871">
            <w:pPr>
              <w:spacing w:before="60" w:after="60"/>
              <w:cnfStyle w:val="100000000000" w:firstRow="1" w:lastRow="0" w:firstColumn="0" w:lastColumn="0" w:oddVBand="0" w:evenVBand="0" w:oddHBand="0" w:evenHBand="0" w:firstRowFirstColumn="0" w:firstRowLastColumn="0" w:lastRowFirstColumn="0" w:lastRowLastColumn="0"/>
              <w:rPr>
                <w:sz w:val="22"/>
              </w:rPr>
            </w:pPr>
            <w:r w:rsidRPr="00842FA3">
              <w:rPr>
                <w:sz w:val="22"/>
              </w:rPr>
              <w:t>Community feedback</w:t>
            </w:r>
          </w:p>
        </w:tc>
      </w:tr>
      <w:tr w:rsidR="00842FA3" w:rsidRPr="00842FA3" w:rsidTr="00876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76656" w:rsidRPr="00842FA3" w:rsidRDefault="00876656" w:rsidP="00270EEC">
            <w:pPr>
              <w:spacing w:before="60" w:after="60"/>
              <w:rPr>
                <w:b w:val="0"/>
                <w:sz w:val="22"/>
              </w:rPr>
            </w:pPr>
            <w:r w:rsidRPr="00842FA3">
              <w:rPr>
                <w:b w:val="0"/>
                <w:sz w:val="22"/>
              </w:rPr>
              <w:t>Assessment of rental overall</w:t>
            </w:r>
          </w:p>
        </w:tc>
        <w:tc>
          <w:tcPr>
            <w:tcW w:w="5670" w:type="dxa"/>
          </w:tcPr>
          <w:p w:rsidR="00876656" w:rsidRPr="00842FA3" w:rsidRDefault="00876656" w:rsidP="00270EEC">
            <w:pPr>
              <w:spacing w:before="60" w:after="60"/>
              <w:cnfStyle w:val="000000100000" w:firstRow="0" w:lastRow="0" w:firstColumn="0" w:lastColumn="0" w:oddVBand="0" w:evenVBand="0" w:oddHBand="1" w:evenHBand="0" w:firstRowFirstColumn="0" w:firstRowLastColumn="0" w:lastRowFirstColumn="0" w:lastRowLastColumn="0"/>
              <w:rPr>
                <w:i/>
                <w:sz w:val="22"/>
              </w:rPr>
            </w:pPr>
            <w:r w:rsidRPr="00842FA3">
              <w:rPr>
                <w:sz w:val="22"/>
              </w:rPr>
              <w:t xml:space="preserve">Supported (Group 1 Tenant: Commercial) </w:t>
            </w:r>
            <w:r w:rsidRPr="00842FA3">
              <w:rPr>
                <w:i/>
                <w:sz w:val="22"/>
              </w:rPr>
              <w:t>(2 mentions)</w:t>
            </w:r>
          </w:p>
          <w:p w:rsidR="00876656" w:rsidRPr="00842FA3" w:rsidRDefault="00876656" w:rsidP="00270EEC">
            <w:pPr>
              <w:spacing w:before="60" w:after="60"/>
              <w:cnfStyle w:val="000000100000" w:firstRow="0" w:lastRow="0" w:firstColumn="0" w:lastColumn="0" w:oddVBand="0" w:evenVBand="0" w:oddHBand="1" w:evenHBand="0" w:firstRowFirstColumn="0" w:firstRowLastColumn="0" w:lastRowFirstColumn="0" w:lastRowLastColumn="0"/>
              <w:rPr>
                <w:i/>
                <w:sz w:val="22"/>
              </w:rPr>
            </w:pPr>
            <w:r w:rsidRPr="00842FA3">
              <w:rPr>
                <w:sz w:val="22"/>
              </w:rPr>
              <w:t xml:space="preserve">Supported (Group 3 Tenant: Other Clubs &amp; Organisations) </w:t>
            </w:r>
            <w:r w:rsidRPr="00842FA3">
              <w:rPr>
                <w:i/>
                <w:sz w:val="22"/>
              </w:rPr>
              <w:t xml:space="preserve">(2 mentions) </w:t>
            </w:r>
          </w:p>
          <w:p w:rsidR="00876656" w:rsidRPr="00842FA3" w:rsidRDefault="00876656" w:rsidP="00270EEC">
            <w:pPr>
              <w:spacing w:before="60" w:after="60"/>
              <w:cnfStyle w:val="000000100000" w:firstRow="0" w:lastRow="0" w:firstColumn="0" w:lastColumn="0" w:oddVBand="0" w:evenVBand="0" w:oddHBand="1" w:evenHBand="0" w:firstRowFirstColumn="0" w:firstRowLastColumn="0" w:lastRowFirstColumn="0" w:lastRowLastColumn="0"/>
              <w:rPr>
                <w:sz w:val="22"/>
              </w:rPr>
            </w:pPr>
            <w:r w:rsidRPr="00842FA3">
              <w:rPr>
                <w:sz w:val="22"/>
              </w:rPr>
              <w:t>Support acknowledgement of community benefit (Group 3 Tenant: Other Clubs &amp; Organisations)</w:t>
            </w:r>
          </w:p>
          <w:p w:rsidR="00876656" w:rsidRPr="00842FA3" w:rsidRDefault="00876656" w:rsidP="00270EEC">
            <w:pPr>
              <w:spacing w:before="60" w:after="60"/>
              <w:cnfStyle w:val="000000100000" w:firstRow="0" w:lastRow="0" w:firstColumn="0" w:lastColumn="0" w:oddVBand="0" w:evenVBand="0" w:oddHBand="1" w:evenHBand="0" w:firstRowFirstColumn="0" w:firstRowLastColumn="0" w:lastRowFirstColumn="0" w:lastRowLastColumn="0"/>
              <w:rPr>
                <w:sz w:val="22"/>
              </w:rPr>
            </w:pPr>
            <w:r w:rsidRPr="00842FA3">
              <w:rPr>
                <w:sz w:val="22"/>
              </w:rPr>
              <w:t>Conditional support, understand assessment and hope there are no further changes (Group 3 Tenant: Other Clubs &amp; Organisations)</w:t>
            </w:r>
          </w:p>
          <w:p w:rsidR="00876656" w:rsidRPr="00842FA3" w:rsidRDefault="00876656" w:rsidP="00270EEC">
            <w:pPr>
              <w:spacing w:before="60" w:after="60"/>
              <w:cnfStyle w:val="000000100000" w:firstRow="0" w:lastRow="0" w:firstColumn="0" w:lastColumn="0" w:oddVBand="0" w:evenVBand="0" w:oddHBand="1" w:evenHBand="0" w:firstRowFirstColumn="0" w:firstRowLastColumn="0" w:lastRowFirstColumn="0" w:lastRowLastColumn="0"/>
              <w:rPr>
                <w:sz w:val="22"/>
              </w:rPr>
            </w:pPr>
            <w:r w:rsidRPr="00842FA3">
              <w:rPr>
                <w:sz w:val="22"/>
              </w:rPr>
              <w:t>Conditional support, can see how it could benefit community groups but this subjective and should not apply to all clubs (Group 3 Tenant: Other Clubs &amp; Organisations)</w:t>
            </w:r>
          </w:p>
        </w:tc>
      </w:tr>
      <w:tr w:rsidR="00842FA3" w:rsidRPr="00842FA3" w:rsidTr="00270EEC">
        <w:tc>
          <w:tcPr>
            <w:cnfStyle w:val="001000000000" w:firstRow="0" w:lastRow="0" w:firstColumn="1" w:lastColumn="0" w:oddVBand="0" w:evenVBand="0" w:oddHBand="0" w:evenHBand="0" w:firstRowFirstColumn="0" w:firstRowLastColumn="0" w:lastRowFirstColumn="0" w:lastRowLastColumn="0"/>
            <w:tcW w:w="3261" w:type="dxa"/>
          </w:tcPr>
          <w:p w:rsidR="00876656" w:rsidRPr="00842FA3" w:rsidRDefault="00876656" w:rsidP="00270EEC">
            <w:pPr>
              <w:spacing w:before="60" w:after="60"/>
              <w:rPr>
                <w:b w:val="0"/>
                <w:sz w:val="22"/>
              </w:rPr>
            </w:pPr>
            <w:r w:rsidRPr="00842FA3">
              <w:rPr>
                <w:b w:val="0"/>
                <w:sz w:val="22"/>
              </w:rPr>
              <w:lastRenderedPageBreak/>
              <w:t>Criteria to assess level of support</w:t>
            </w:r>
          </w:p>
        </w:tc>
        <w:tc>
          <w:tcPr>
            <w:tcW w:w="5670" w:type="dxa"/>
          </w:tcPr>
          <w:p w:rsidR="00876656" w:rsidRPr="00842FA3" w:rsidRDefault="00876656" w:rsidP="00270EEC">
            <w:pPr>
              <w:spacing w:before="60" w:after="60"/>
              <w:cnfStyle w:val="000000000000" w:firstRow="0" w:lastRow="0" w:firstColumn="0" w:lastColumn="0" w:oddVBand="0" w:evenVBand="0" w:oddHBand="0" w:evenHBand="0" w:firstRowFirstColumn="0" w:firstRowLastColumn="0" w:lastRowFirstColumn="0" w:lastRowLastColumn="0"/>
              <w:rPr>
                <w:sz w:val="22"/>
              </w:rPr>
            </w:pPr>
            <w:r w:rsidRPr="00842FA3">
              <w:rPr>
                <w:sz w:val="22"/>
                <w:szCs w:val="22"/>
              </w:rPr>
              <w:t>What happens in the situation where a community tenant's use does not with Council's vision, goals and strategies (Other)</w:t>
            </w:r>
          </w:p>
          <w:p w:rsidR="00876656" w:rsidRPr="00842FA3" w:rsidRDefault="00876656" w:rsidP="00270EEC">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842FA3">
              <w:rPr>
                <w:sz w:val="22"/>
                <w:szCs w:val="22"/>
              </w:rPr>
              <w:t>Incorporate weighting for the criteria and a range for the  proposed community rental charges (Other)</w:t>
            </w:r>
          </w:p>
          <w:p w:rsidR="00876656" w:rsidRPr="00842FA3" w:rsidRDefault="00876656" w:rsidP="00270EEC">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842FA3">
              <w:rPr>
                <w:sz w:val="22"/>
                <w:szCs w:val="22"/>
              </w:rPr>
              <w:t>Where a tenant meets these criteria, Council should contribute to the renewal of the asset (Other)</w:t>
            </w:r>
          </w:p>
          <w:p w:rsidR="00876656" w:rsidRDefault="00876656" w:rsidP="00270EEC">
            <w:pPr>
              <w:spacing w:before="60" w:after="60"/>
              <w:cnfStyle w:val="000000000000" w:firstRow="0" w:lastRow="0" w:firstColumn="0" w:lastColumn="0" w:oddVBand="0" w:evenVBand="0" w:oddHBand="0" w:evenHBand="0" w:firstRowFirstColumn="0" w:firstRowLastColumn="0" w:lastRowFirstColumn="0" w:lastRowLastColumn="0"/>
              <w:rPr>
                <w:sz w:val="22"/>
              </w:rPr>
            </w:pPr>
            <w:r w:rsidRPr="00842FA3">
              <w:rPr>
                <w:sz w:val="22"/>
              </w:rPr>
              <w:t>What happens in the situation where a facility, due to deterioration, has no capacity for revenue growth (Group 3 Tenant: Other Clubs &amp; Organisations)</w:t>
            </w:r>
          </w:p>
          <w:p w:rsidR="00105A1A" w:rsidRPr="00842FA3" w:rsidRDefault="00105A1A" w:rsidP="00105A1A">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Queries how funding support and relationships with other government levels will impact a community tenant’s assessment for support (Other)</w:t>
            </w:r>
          </w:p>
        </w:tc>
      </w:tr>
      <w:tr w:rsidR="00842FA3" w:rsidRPr="00842FA3" w:rsidTr="000B7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F30CA0" w:rsidRPr="00842FA3" w:rsidRDefault="00220280" w:rsidP="000B7871">
            <w:pPr>
              <w:spacing w:before="60" w:after="60"/>
              <w:rPr>
                <w:b w:val="0"/>
                <w:sz w:val="22"/>
              </w:rPr>
            </w:pPr>
            <w:r w:rsidRPr="00842FA3">
              <w:rPr>
                <w:b w:val="0"/>
                <w:sz w:val="22"/>
              </w:rPr>
              <w:t>Description of community benefit</w:t>
            </w:r>
          </w:p>
        </w:tc>
        <w:tc>
          <w:tcPr>
            <w:tcW w:w="5670" w:type="dxa"/>
          </w:tcPr>
          <w:p w:rsidR="00F30CA0" w:rsidRPr="00842FA3" w:rsidRDefault="00220280" w:rsidP="00220280">
            <w:pPr>
              <w:spacing w:before="60" w:after="60"/>
              <w:cnfStyle w:val="000000100000" w:firstRow="0" w:lastRow="0" w:firstColumn="0" w:lastColumn="0" w:oddVBand="0" w:evenVBand="0" w:oddHBand="1" w:evenHBand="0" w:firstRowFirstColumn="0" w:firstRowLastColumn="0" w:lastRowFirstColumn="0" w:lastRowLastColumn="0"/>
              <w:rPr>
                <w:sz w:val="22"/>
              </w:rPr>
            </w:pPr>
            <w:r w:rsidRPr="00842FA3">
              <w:rPr>
                <w:sz w:val="22"/>
              </w:rPr>
              <w:t xml:space="preserve">Meeting an identified community need may be too specific, suggest using "contributes to or enriches the breadth of community activities" (Group 3 Tenant: Other Clubs &amp; Organisations) </w:t>
            </w:r>
            <w:r w:rsidRPr="00842FA3">
              <w:rPr>
                <w:i/>
                <w:sz w:val="22"/>
              </w:rPr>
              <w:t>(2 mentions)</w:t>
            </w:r>
          </w:p>
          <w:p w:rsidR="00220280" w:rsidRPr="00842FA3" w:rsidRDefault="00220280" w:rsidP="00220280">
            <w:pPr>
              <w:spacing w:before="60" w:after="60"/>
              <w:cnfStyle w:val="000000100000" w:firstRow="0" w:lastRow="0" w:firstColumn="0" w:lastColumn="0" w:oddVBand="0" w:evenVBand="0" w:oddHBand="1" w:evenHBand="0" w:firstRowFirstColumn="0" w:firstRowLastColumn="0" w:lastRowFirstColumn="0" w:lastRowLastColumn="0"/>
              <w:rPr>
                <w:sz w:val="22"/>
              </w:rPr>
            </w:pPr>
            <w:r w:rsidRPr="00842FA3">
              <w:rPr>
                <w:sz w:val="22"/>
              </w:rPr>
              <w:t>Consider partnerships with other community organisations to deliver programs and services for the community (Group 3 Tenant: Other Clubs &amp; Organisations)</w:t>
            </w:r>
          </w:p>
        </w:tc>
      </w:tr>
      <w:tr w:rsidR="00842FA3" w:rsidRPr="00842FA3" w:rsidTr="000B7871">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00A3DD" w:themeColor="accent2"/>
            </w:tcBorders>
          </w:tcPr>
          <w:p w:rsidR="00F30CA0" w:rsidRPr="00842FA3" w:rsidRDefault="00876656" w:rsidP="000B7871">
            <w:pPr>
              <w:spacing w:before="60" w:after="60"/>
              <w:rPr>
                <w:b w:val="0"/>
                <w:sz w:val="22"/>
              </w:rPr>
            </w:pPr>
            <w:r w:rsidRPr="00842FA3">
              <w:rPr>
                <w:b w:val="0"/>
                <w:sz w:val="22"/>
              </w:rPr>
              <w:t>Description of broad public benefit</w:t>
            </w:r>
          </w:p>
        </w:tc>
        <w:tc>
          <w:tcPr>
            <w:tcW w:w="5670" w:type="dxa"/>
            <w:tcBorders>
              <w:bottom w:val="single" w:sz="4" w:space="0" w:color="00A3DD" w:themeColor="accent2"/>
            </w:tcBorders>
          </w:tcPr>
          <w:p w:rsidR="00876656" w:rsidRPr="00842FA3" w:rsidRDefault="00876656" w:rsidP="00876656">
            <w:pPr>
              <w:spacing w:before="60" w:after="60"/>
              <w:cnfStyle w:val="000000000000" w:firstRow="0" w:lastRow="0" w:firstColumn="0" w:lastColumn="0" w:oddVBand="0" w:evenVBand="0" w:oddHBand="0" w:evenHBand="0" w:firstRowFirstColumn="0" w:firstRowLastColumn="0" w:lastRowFirstColumn="0" w:lastRowLastColumn="0"/>
              <w:rPr>
                <w:sz w:val="22"/>
              </w:rPr>
            </w:pPr>
            <w:r w:rsidRPr="00842FA3">
              <w:rPr>
                <w:sz w:val="22"/>
              </w:rPr>
              <w:t>Acknowledge that broad public benefit does not necessarily equate to large numbers for organisations servicing minorities and people with disabilities (Group 3 Tenant: Other Clubs &amp; Organisations)</w:t>
            </w:r>
          </w:p>
          <w:p w:rsidR="00D3006F" w:rsidRPr="00842FA3" w:rsidRDefault="00876656" w:rsidP="00876656">
            <w:pPr>
              <w:spacing w:before="60" w:after="60"/>
              <w:cnfStyle w:val="000000000000" w:firstRow="0" w:lastRow="0" w:firstColumn="0" w:lastColumn="0" w:oddVBand="0" w:evenVBand="0" w:oddHBand="0" w:evenHBand="0" w:firstRowFirstColumn="0" w:firstRowLastColumn="0" w:lastRowFirstColumn="0" w:lastRowLastColumn="0"/>
              <w:rPr>
                <w:sz w:val="22"/>
              </w:rPr>
            </w:pPr>
            <w:r w:rsidRPr="00842FA3">
              <w:rPr>
                <w:sz w:val="22"/>
                <w:szCs w:val="22"/>
              </w:rPr>
              <w:t>Consider a tenant’s contribution to environmental sustainability such as practices to minimise carbon pollution (Other)</w:t>
            </w:r>
          </w:p>
        </w:tc>
      </w:tr>
    </w:tbl>
    <w:p w:rsidR="00F30CA0" w:rsidRDefault="00F30CA0" w:rsidP="00F30CA0">
      <w:pPr>
        <w:rPr>
          <w:b/>
          <w:sz w:val="22"/>
        </w:rPr>
      </w:pPr>
    </w:p>
    <w:p w:rsidR="00C92C9A" w:rsidRDefault="00D269D8" w:rsidP="00C92C9A">
      <w:pPr>
        <w:pStyle w:val="Heading3"/>
        <w:rPr>
          <w:sz w:val="22"/>
        </w:rPr>
      </w:pPr>
      <w:bookmarkStart w:id="21" w:name="_Toc516040928"/>
      <w:r>
        <w:rPr>
          <w:sz w:val="22"/>
        </w:rPr>
        <w:t xml:space="preserve">Section 6.3: </w:t>
      </w:r>
      <w:r w:rsidR="00C92C9A">
        <w:rPr>
          <w:sz w:val="22"/>
        </w:rPr>
        <w:t>Rental</w:t>
      </w:r>
      <w:bookmarkEnd w:id="21"/>
    </w:p>
    <w:p w:rsidR="004D2194" w:rsidRDefault="00C92C9A" w:rsidP="004D2194">
      <w:pPr>
        <w:spacing w:after="150" w:line="240" w:lineRule="auto"/>
        <w:rPr>
          <w:sz w:val="22"/>
        </w:rPr>
      </w:pPr>
      <w:r w:rsidRPr="00C92C9A">
        <w:rPr>
          <w:sz w:val="22"/>
        </w:rPr>
        <w:t>Section 6.3 of the draft Policy outlines how rental will be calculated</w:t>
      </w:r>
      <w:r w:rsidR="004D2194">
        <w:rPr>
          <w:sz w:val="22"/>
        </w:rPr>
        <w:t xml:space="preserve"> for the three groups of tenants, </w:t>
      </w:r>
      <w:r w:rsidR="008A3CFD">
        <w:rPr>
          <w:sz w:val="22"/>
        </w:rPr>
        <w:t>commencement of policy rental, rental increases, telecommunication rental, additional income, rates, taxes and outgoings and insurance and</w:t>
      </w:r>
      <w:r w:rsidR="004D2194">
        <w:rPr>
          <w:sz w:val="22"/>
        </w:rPr>
        <w:t xml:space="preserve"> proposes the following:</w:t>
      </w:r>
      <w:r w:rsidR="002B7AD6">
        <w:rPr>
          <w:sz w:val="22"/>
        </w:rPr>
        <w:t xml:space="preserve"> </w:t>
      </w:r>
    </w:p>
    <w:p w:rsidR="0089230E" w:rsidRPr="0089230E" w:rsidRDefault="0089230E" w:rsidP="0089230E">
      <w:pPr>
        <w:spacing w:after="150" w:line="240" w:lineRule="auto"/>
        <w:rPr>
          <w:sz w:val="22"/>
          <w:szCs w:val="22"/>
        </w:rPr>
      </w:pPr>
      <w:r>
        <w:rPr>
          <w:sz w:val="22"/>
          <w:szCs w:val="22"/>
        </w:rPr>
        <w:t>6</w:t>
      </w:r>
      <w:r w:rsidRPr="0089230E">
        <w:rPr>
          <w:sz w:val="22"/>
          <w:szCs w:val="22"/>
        </w:rPr>
        <w:t xml:space="preserve">.3.1 Group 1 – Commercial Tenants </w:t>
      </w:r>
    </w:p>
    <w:p w:rsidR="0089230E" w:rsidRPr="0089230E" w:rsidRDefault="0089230E" w:rsidP="0089230E">
      <w:pPr>
        <w:spacing w:after="150" w:line="240" w:lineRule="auto"/>
        <w:rPr>
          <w:sz w:val="22"/>
          <w:szCs w:val="22"/>
        </w:rPr>
      </w:pPr>
      <w:r w:rsidRPr="0089230E">
        <w:rPr>
          <w:sz w:val="22"/>
          <w:szCs w:val="22"/>
        </w:rPr>
        <w:t xml:space="preserve">Commercial tenants will pay a rental that is market driven and may be determined by a market rental assessment carried out by a </w:t>
      </w:r>
      <w:proofErr w:type="spellStart"/>
      <w:r w:rsidRPr="0089230E">
        <w:rPr>
          <w:sz w:val="22"/>
          <w:szCs w:val="22"/>
        </w:rPr>
        <w:t>valuer</w:t>
      </w:r>
      <w:proofErr w:type="spellEnd"/>
      <w:r w:rsidRPr="0089230E">
        <w:rPr>
          <w:sz w:val="22"/>
          <w:szCs w:val="22"/>
        </w:rPr>
        <w:t xml:space="preserve">, or as the result of an expression of interest process or similar program. </w:t>
      </w:r>
    </w:p>
    <w:p w:rsidR="0089230E" w:rsidRPr="0089230E" w:rsidRDefault="0089230E" w:rsidP="0089230E">
      <w:pPr>
        <w:spacing w:after="150" w:line="240" w:lineRule="auto"/>
        <w:rPr>
          <w:sz w:val="22"/>
          <w:szCs w:val="22"/>
        </w:rPr>
      </w:pPr>
      <w:r w:rsidRPr="0089230E">
        <w:rPr>
          <w:sz w:val="22"/>
          <w:szCs w:val="22"/>
        </w:rPr>
        <w:t>6.3.2 Group 2</w:t>
      </w:r>
      <w:r w:rsidR="00650B95">
        <w:rPr>
          <w:sz w:val="22"/>
          <w:szCs w:val="22"/>
        </w:rPr>
        <w:t xml:space="preserve"> – </w:t>
      </w:r>
      <w:r w:rsidRPr="0089230E">
        <w:rPr>
          <w:sz w:val="22"/>
          <w:szCs w:val="22"/>
        </w:rPr>
        <w:t xml:space="preserve">Not for Profit Community Groups </w:t>
      </w:r>
    </w:p>
    <w:p w:rsidR="0089230E" w:rsidRPr="0089230E" w:rsidRDefault="0089230E" w:rsidP="0089230E">
      <w:pPr>
        <w:spacing w:after="150" w:line="240" w:lineRule="auto"/>
        <w:rPr>
          <w:sz w:val="22"/>
          <w:szCs w:val="22"/>
        </w:rPr>
      </w:pPr>
      <w:r w:rsidRPr="0089230E">
        <w:rPr>
          <w:sz w:val="22"/>
          <w:szCs w:val="22"/>
        </w:rPr>
        <w:t>Rental will be determined based on 6.</w:t>
      </w:r>
      <w:r w:rsidR="00876656">
        <w:rPr>
          <w:sz w:val="22"/>
          <w:szCs w:val="22"/>
        </w:rPr>
        <w:t>1</w:t>
      </w:r>
      <w:r w:rsidRPr="0089230E">
        <w:rPr>
          <w:sz w:val="22"/>
          <w:szCs w:val="22"/>
        </w:rPr>
        <w:t xml:space="preserve"> Assessment of Rental.  The minimum rental that can be set will be in accordance with Council’s Schedule of Fees and Charges.  </w:t>
      </w:r>
    </w:p>
    <w:p w:rsidR="0089230E" w:rsidRPr="0089230E" w:rsidRDefault="0089230E" w:rsidP="0089230E">
      <w:pPr>
        <w:spacing w:after="150" w:line="240" w:lineRule="auto"/>
        <w:rPr>
          <w:sz w:val="22"/>
          <w:szCs w:val="22"/>
        </w:rPr>
      </w:pPr>
      <w:r>
        <w:rPr>
          <w:sz w:val="22"/>
          <w:szCs w:val="22"/>
        </w:rPr>
        <w:t xml:space="preserve">6.3.3 </w:t>
      </w:r>
      <w:r w:rsidRPr="0089230E">
        <w:rPr>
          <w:sz w:val="22"/>
          <w:szCs w:val="22"/>
        </w:rPr>
        <w:t xml:space="preserve">Group 3 </w:t>
      </w:r>
      <w:r w:rsidR="00650B95">
        <w:rPr>
          <w:sz w:val="22"/>
          <w:szCs w:val="22"/>
        </w:rPr>
        <w:t xml:space="preserve">– </w:t>
      </w:r>
      <w:r w:rsidRPr="0089230E">
        <w:rPr>
          <w:sz w:val="22"/>
          <w:szCs w:val="22"/>
        </w:rPr>
        <w:t xml:space="preserve">Other Clubs and Organisations </w:t>
      </w:r>
    </w:p>
    <w:p w:rsidR="0089230E" w:rsidRDefault="0089230E" w:rsidP="0089230E">
      <w:pPr>
        <w:spacing w:after="150" w:line="240" w:lineRule="auto"/>
        <w:rPr>
          <w:sz w:val="22"/>
          <w:szCs w:val="22"/>
        </w:rPr>
      </w:pPr>
      <w:r w:rsidRPr="0089230E">
        <w:rPr>
          <w:sz w:val="22"/>
          <w:szCs w:val="22"/>
        </w:rPr>
        <w:t>Rental will be determined based on 6.</w:t>
      </w:r>
      <w:r w:rsidR="00876656">
        <w:rPr>
          <w:sz w:val="22"/>
          <w:szCs w:val="22"/>
        </w:rPr>
        <w:t>1</w:t>
      </w:r>
      <w:r w:rsidRPr="0089230E">
        <w:rPr>
          <w:sz w:val="22"/>
          <w:szCs w:val="22"/>
        </w:rPr>
        <w:t xml:space="preserve"> Assessment of Rental.  The minimum ground rental which can be set will be in accordance with Council’s Schedule of Fees and Charges; and / or a building rental.  </w:t>
      </w:r>
    </w:p>
    <w:p w:rsidR="0089230E" w:rsidRPr="0089230E" w:rsidRDefault="0089230E" w:rsidP="0089230E">
      <w:pPr>
        <w:spacing w:after="150" w:line="240" w:lineRule="auto"/>
        <w:rPr>
          <w:sz w:val="22"/>
          <w:szCs w:val="22"/>
        </w:rPr>
      </w:pPr>
      <w:r>
        <w:rPr>
          <w:sz w:val="22"/>
          <w:szCs w:val="22"/>
        </w:rPr>
        <w:t>6.</w:t>
      </w:r>
      <w:r w:rsidRPr="0089230E">
        <w:rPr>
          <w:sz w:val="22"/>
          <w:szCs w:val="22"/>
        </w:rPr>
        <w:t xml:space="preserve">3.4 Commencement of Policy Rental </w:t>
      </w:r>
    </w:p>
    <w:p w:rsidR="0089230E" w:rsidRPr="0089230E" w:rsidRDefault="0089230E" w:rsidP="0089230E">
      <w:pPr>
        <w:spacing w:after="150" w:line="240" w:lineRule="auto"/>
        <w:rPr>
          <w:sz w:val="22"/>
          <w:szCs w:val="22"/>
        </w:rPr>
      </w:pPr>
      <w:r w:rsidRPr="0089230E">
        <w:rPr>
          <w:sz w:val="22"/>
          <w:szCs w:val="22"/>
        </w:rPr>
        <w:t xml:space="preserve">A rental discount will be given to all new lease or licence agreements that are negotiated with Group Two and Three Tenants within two years of the adoption of this Policy where the </w:t>
      </w:r>
      <w:r w:rsidRPr="0089230E">
        <w:rPr>
          <w:sz w:val="22"/>
          <w:szCs w:val="22"/>
        </w:rPr>
        <w:lastRenderedPageBreak/>
        <w:t xml:space="preserve">rental increases more than 5%. The purpose of this discount is to provide a period of time for clubs and organisations to budget for significant increases in rental. The new rental will be phased in over three years with a rental increase of not more than 20% of the previous rent in the first year and not more than 40% of the previous rent in the second year. In the third year the full new rental will apply. All tenants must pay Goods and Services Tax (GST) at a level determined by the federal government on rent. GST is payable in addition to the rent calculated using the above formulas, unless otherwise stated. </w:t>
      </w:r>
    </w:p>
    <w:p w:rsidR="0089230E" w:rsidRPr="0089230E" w:rsidRDefault="0089230E" w:rsidP="0089230E">
      <w:pPr>
        <w:spacing w:after="150" w:line="240" w:lineRule="auto"/>
        <w:rPr>
          <w:sz w:val="22"/>
          <w:szCs w:val="22"/>
        </w:rPr>
      </w:pPr>
      <w:r w:rsidRPr="0089230E">
        <w:rPr>
          <w:sz w:val="22"/>
          <w:szCs w:val="22"/>
        </w:rPr>
        <w:t xml:space="preserve">6.3.5 Rental Increases </w:t>
      </w:r>
    </w:p>
    <w:p w:rsidR="0089230E" w:rsidRPr="0089230E" w:rsidRDefault="0089230E" w:rsidP="0089230E">
      <w:pPr>
        <w:spacing w:after="150" w:line="240" w:lineRule="auto"/>
        <w:rPr>
          <w:sz w:val="22"/>
          <w:szCs w:val="22"/>
        </w:rPr>
      </w:pPr>
      <w:r w:rsidRPr="0089230E">
        <w:rPr>
          <w:sz w:val="22"/>
          <w:szCs w:val="22"/>
        </w:rPr>
        <w:t>Rent will be increased annually by either the consumer price index or 5%, whichever is the high</w:t>
      </w:r>
      <w:r>
        <w:rPr>
          <w:sz w:val="22"/>
          <w:szCs w:val="22"/>
        </w:rPr>
        <w:t xml:space="preserve">er at the time of review. </w:t>
      </w:r>
      <w:r w:rsidRPr="0089230E">
        <w:rPr>
          <w:sz w:val="22"/>
          <w:szCs w:val="22"/>
        </w:rPr>
        <w:t xml:space="preserve">Annual rentals may also be subject to a market review on the exercise of an option and/or every five years of the term. This will generally apply to Group One Tenants only. </w:t>
      </w:r>
    </w:p>
    <w:p w:rsidR="0089230E" w:rsidRPr="0089230E" w:rsidRDefault="0089230E" w:rsidP="0089230E">
      <w:pPr>
        <w:spacing w:after="150" w:line="240" w:lineRule="auto"/>
        <w:rPr>
          <w:sz w:val="22"/>
          <w:szCs w:val="22"/>
        </w:rPr>
      </w:pPr>
      <w:r w:rsidRPr="0089230E">
        <w:rPr>
          <w:sz w:val="22"/>
          <w:szCs w:val="22"/>
        </w:rPr>
        <w:t xml:space="preserve">6.3.6 Telecommunication Rental </w:t>
      </w:r>
    </w:p>
    <w:p w:rsidR="0089230E" w:rsidRDefault="0089230E" w:rsidP="0089230E">
      <w:pPr>
        <w:spacing w:after="150" w:line="240" w:lineRule="auto"/>
        <w:rPr>
          <w:sz w:val="22"/>
          <w:szCs w:val="22"/>
        </w:rPr>
      </w:pPr>
      <w:r w:rsidRPr="0089230E">
        <w:rPr>
          <w:sz w:val="22"/>
          <w:szCs w:val="22"/>
        </w:rPr>
        <w:t>Council will retain the entire rental payable under a lease by a telecommunication provider (or similar service provider) for use of Council owned or controlled land or building and will use that rent for the benefit of the whole community. This rental will not be shared with individual clubs or organisations that use part of the land upon which the teleco</w:t>
      </w:r>
      <w:r>
        <w:rPr>
          <w:sz w:val="22"/>
          <w:szCs w:val="22"/>
        </w:rPr>
        <w:t xml:space="preserve">mmunication lease is situated. </w:t>
      </w:r>
      <w:r w:rsidRPr="0089230E">
        <w:rPr>
          <w:sz w:val="22"/>
          <w:szCs w:val="22"/>
        </w:rPr>
        <w:t>Individual clubs, organisations and tenants must not negotiate directly with any telecommunication provider (or similar service provider) in relation to the use of Council owned or controlled land or building.</w:t>
      </w:r>
    </w:p>
    <w:p w:rsidR="0089230E" w:rsidRPr="0089230E" w:rsidRDefault="0089230E" w:rsidP="0089230E">
      <w:pPr>
        <w:spacing w:after="150" w:line="240" w:lineRule="auto"/>
        <w:rPr>
          <w:sz w:val="22"/>
          <w:szCs w:val="22"/>
        </w:rPr>
      </w:pPr>
      <w:r w:rsidRPr="0089230E">
        <w:rPr>
          <w:sz w:val="22"/>
          <w:szCs w:val="22"/>
        </w:rPr>
        <w:t xml:space="preserve">6.3.7 Additional Income </w:t>
      </w:r>
    </w:p>
    <w:p w:rsidR="0089230E" w:rsidRPr="0089230E" w:rsidRDefault="0089230E" w:rsidP="0089230E">
      <w:pPr>
        <w:spacing w:after="150" w:line="240" w:lineRule="auto"/>
        <w:rPr>
          <w:sz w:val="22"/>
          <w:szCs w:val="22"/>
        </w:rPr>
      </w:pPr>
      <w:r w:rsidRPr="0089230E">
        <w:rPr>
          <w:sz w:val="22"/>
          <w:szCs w:val="22"/>
        </w:rPr>
        <w:t xml:space="preserve">Council reserves the right to amend the rental if a tenant obtains an on-premises licence, packaged liquor licence, general licence or gaming license, or gains access to other commercial or fortuitous (but not fundraising) means of income generated during the term of the agreement e.g. rent received from sub-letting, revenue received from advertising on the premises. Consent by Council is required for any such use. </w:t>
      </w:r>
    </w:p>
    <w:p w:rsidR="0089230E" w:rsidRPr="0089230E" w:rsidRDefault="0089230E" w:rsidP="0089230E">
      <w:pPr>
        <w:spacing w:after="150" w:line="240" w:lineRule="auto"/>
        <w:rPr>
          <w:sz w:val="22"/>
          <w:szCs w:val="22"/>
        </w:rPr>
      </w:pPr>
      <w:r w:rsidRPr="0089230E">
        <w:rPr>
          <w:sz w:val="22"/>
          <w:szCs w:val="22"/>
        </w:rPr>
        <w:t xml:space="preserve">6.3.8 Rates, Taxes and Outgoings </w:t>
      </w:r>
    </w:p>
    <w:p w:rsidR="0089230E" w:rsidRPr="0089230E" w:rsidRDefault="0089230E" w:rsidP="0089230E">
      <w:pPr>
        <w:spacing w:after="150" w:line="240" w:lineRule="auto"/>
        <w:rPr>
          <w:sz w:val="22"/>
          <w:szCs w:val="22"/>
        </w:rPr>
      </w:pPr>
      <w:r w:rsidRPr="0089230E">
        <w:rPr>
          <w:sz w:val="22"/>
          <w:szCs w:val="22"/>
        </w:rPr>
        <w:t xml:space="preserve">Generally, tenants must reimburse Council or pay the relevant authority directly for all outgoings including rates, charges and taxes levied against the premises. User charges including water, sewerage, telephone, gas, electricity are generally to be paid directly to the relevant service provider by the tenant.   </w:t>
      </w:r>
    </w:p>
    <w:p w:rsidR="0089230E" w:rsidRPr="0089230E" w:rsidRDefault="0089230E" w:rsidP="0089230E">
      <w:pPr>
        <w:spacing w:after="150" w:line="240" w:lineRule="auto"/>
        <w:rPr>
          <w:sz w:val="22"/>
          <w:szCs w:val="22"/>
        </w:rPr>
      </w:pPr>
      <w:r w:rsidRPr="0089230E">
        <w:rPr>
          <w:sz w:val="22"/>
          <w:szCs w:val="22"/>
        </w:rPr>
        <w:t xml:space="preserve">6.3.9 Insurance </w:t>
      </w:r>
    </w:p>
    <w:p w:rsidR="0089230E" w:rsidRDefault="0089230E" w:rsidP="0089230E">
      <w:pPr>
        <w:spacing w:after="150" w:line="240" w:lineRule="auto"/>
        <w:rPr>
          <w:sz w:val="22"/>
          <w:szCs w:val="22"/>
        </w:rPr>
      </w:pPr>
      <w:r w:rsidRPr="0089230E">
        <w:rPr>
          <w:sz w:val="22"/>
          <w:szCs w:val="22"/>
        </w:rPr>
        <w:t>Council will take out and maintain building insurance for buildings on Council owned or controlled land for the full replacement value. The tenant shall reimburse Council the cost of the building insurance and any excess in respect of any claim made. For Group 2 community groups occupying historic buildings with limited financial means, an application to waive the insurance reimbursement can be made and will be considered by th</w:t>
      </w:r>
      <w:r>
        <w:rPr>
          <w:sz w:val="22"/>
          <w:szCs w:val="22"/>
        </w:rPr>
        <w:t xml:space="preserve">e Manager Commercial Services. </w:t>
      </w:r>
      <w:r w:rsidRPr="0089230E">
        <w:rPr>
          <w:sz w:val="22"/>
          <w:szCs w:val="22"/>
        </w:rPr>
        <w:t>All tenants are required to take out public liability insurance, noting the interest of Council and the Policy must contain a cross liability clause. A minimum cover of $20 million must be provided, or such other sum as stipulated by Council. Tenants must give a copy of their certificate of currency to Council on or before the commencement date of the lease and annually thereafter.</w:t>
      </w:r>
    </w:p>
    <w:p w:rsidR="00AE04B9" w:rsidRDefault="00AE04B9" w:rsidP="00AE04B9">
      <w:pPr>
        <w:rPr>
          <w:sz w:val="22"/>
          <w:szCs w:val="22"/>
        </w:rPr>
      </w:pPr>
      <w:r w:rsidRPr="00C92C9A">
        <w:rPr>
          <w:sz w:val="22"/>
          <w:szCs w:val="22"/>
        </w:rPr>
        <w:t xml:space="preserve">A range of </w:t>
      </w:r>
      <w:r>
        <w:rPr>
          <w:sz w:val="22"/>
          <w:szCs w:val="22"/>
        </w:rPr>
        <w:t>comments</w:t>
      </w:r>
      <w:r w:rsidRPr="00C92C9A">
        <w:rPr>
          <w:sz w:val="22"/>
          <w:szCs w:val="22"/>
        </w:rPr>
        <w:t xml:space="preserve"> were </w:t>
      </w:r>
      <w:r>
        <w:rPr>
          <w:sz w:val="22"/>
          <w:szCs w:val="22"/>
        </w:rPr>
        <w:t>made</w:t>
      </w:r>
      <w:r w:rsidRPr="00C92C9A">
        <w:rPr>
          <w:sz w:val="22"/>
          <w:szCs w:val="22"/>
        </w:rPr>
        <w:t xml:space="preserve"> during the consultation regarding this item</w:t>
      </w:r>
      <w:r>
        <w:rPr>
          <w:sz w:val="22"/>
          <w:szCs w:val="22"/>
        </w:rPr>
        <w:t>,</w:t>
      </w:r>
      <w:r w:rsidR="000A4F90">
        <w:rPr>
          <w:sz w:val="22"/>
          <w:szCs w:val="22"/>
        </w:rPr>
        <w:t xml:space="preserve"> specifically in relation to </w:t>
      </w:r>
      <w:r w:rsidR="000A4F90" w:rsidRPr="000A4F90">
        <w:rPr>
          <w:i/>
          <w:sz w:val="22"/>
          <w:szCs w:val="22"/>
        </w:rPr>
        <w:t>rental increases; current asset value; calculating rent for Group 3 Tenants; ground and building rental charges</w:t>
      </w:r>
      <w:r w:rsidR="000A4F90">
        <w:rPr>
          <w:sz w:val="22"/>
          <w:szCs w:val="22"/>
        </w:rPr>
        <w:t xml:space="preserve"> and </w:t>
      </w:r>
      <w:r w:rsidR="000A4F90" w:rsidRPr="000A4F90">
        <w:rPr>
          <w:i/>
          <w:sz w:val="22"/>
          <w:szCs w:val="22"/>
        </w:rPr>
        <w:t>sinking funds.</w:t>
      </w:r>
    </w:p>
    <w:p w:rsidR="000A4F90" w:rsidRPr="0012324D" w:rsidRDefault="000A4F90" w:rsidP="00AE04B9">
      <w:pPr>
        <w:rPr>
          <w:i/>
          <w:sz w:val="22"/>
        </w:rPr>
      </w:pPr>
    </w:p>
    <w:tbl>
      <w:tblPr>
        <w:tblStyle w:val="ListTable1Light-Accent2"/>
        <w:tblW w:w="0" w:type="auto"/>
        <w:tblLook w:val="04A0" w:firstRow="1" w:lastRow="0" w:firstColumn="1" w:lastColumn="0" w:noHBand="0" w:noVBand="1"/>
      </w:tblPr>
      <w:tblGrid>
        <w:gridCol w:w="3261"/>
        <w:gridCol w:w="5670"/>
        <w:gridCol w:w="95"/>
      </w:tblGrid>
      <w:tr w:rsidR="00842FA3" w:rsidRPr="00842FA3" w:rsidTr="000B7871">
        <w:trPr>
          <w:gridAfter w:val="1"/>
          <w:cnfStyle w:val="100000000000" w:firstRow="1" w:lastRow="0" w:firstColumn="0" w:lastColumn="0" w:oddVBand="0" w:evenVBand="0" w:oddHBand="0" w:evenHBand="0" w:firstRowFirstColumn="0" w:firstRowLastColumn="0" w:lastRowFirstColumn="0" w:lastRowLastColumn="0"/>
          <w:wAfter w:w="95" w:type="dxa"/>
        </w:trPr>
        <w:tc>
          <w:tcPr>
            <w:cnfStyle w:val="001000000000" w:firstRow="0" w:lastRow="0" w:firstColumn="1" w:lastColumn="0" w:oddVBand="0" w:evenVBand="0" w:oddHBand="0" w:evenHBand="0" w:firstRowFirstColumn="0" w:firstRowLastColumn="0" w:lastRowFirstColumn="0" w:lastRowLastColumn="0"/>
            <w:tcW w:w="3261" w:type="dxa"/>
          </w:tcPr>
          <w:p w:rsidR="00F30CA0" w:rsidRPr="00842FA3" w:rsidRDefault="00F30CA0" w:rsidP="000B7871">
            <w:pPr>
              <w:spacing w:before="60" w:after="60"/>
              <w:rPr>
                <w:sz w:val="22"/>
                <w:szCs w:val="22"/>
              </w:rPr>
            </w:pPr>
            <w:r w:rsidRPr="00842FA3">
              <w:rPr>
                <w:sz w:val="22"/>
                <w:szCs w:val="22"/>
              </w:rPr>
              <w:t>Topic</w:t>
            </w:r>
          </w:p>
        </w:tc>
        <w:tc>
          <w:tcPr>
            <w:tcW w:w="5670" w:type="dxa"/>
          </w:tcPr>
          <w:p w:rsidR="00F30CA0" w:rsidRPr="00842FA3" w:rsidRDefault="00F30CA0" w:rsidP="002B7AD6">
            <w:pPr>
              <w:cnfStyle w:val="100000000000" w:firstRow="1" w:lastRow="0" w:firstColumn="0" w:lastColumn="0" w:oddVBand="0" w:evenVBand="0" w:oddHBand="0" w:evenHBand="0" w:firstRowFirstColumn="0" w:firstRowLastColumn="0" w:lastRowFirstColumn="0" w:lastRowLastColumn="0"/>
              <w:rPr>
                <w:sz w:val="22"/>
                <w:szCs w:val="22"/>
              </w:rPr>
            </w:pPr>
            <w:r w:rsidRPr="00842FA3">
              <w:rPr>
                <w:sz w:val="22"/>
                <w:szCs w:val="22"/>
              </w:rPr>
              <w:t>Community feedback</w:t>
            </w:r>
          </w:p>
        </w:tc>
      </w:tr>
      <w:tr w:rsidR="00842FA3" w:rsidRPr="00842FA3" w:rsidTr="00876656">
        <w:trPr>
          <w:gridAfter w:val="1"/>
          <w:cnfStyle w:val="000000100000" w:firstRow="0" w:lastRow="0" w:firstColumn="0" w:lastColumn="0" w:oddVBand="0" w:evenVBand="0" w:oddHBand="1" w:evenHBand="0" w:firstRowFirstColumn="0" w:firstRowLastColumn="0" w:lastRowFirstColumn="0" w:lastRowLastColumn="0"/>
          <w:wAfter w:w="95" w:type="dxa"/>
        </w:trPr>
        <w:tc>
          <w:tcPr>
            <w:cnfStyle w:val="001000000000" w:firstRow="0" w:lastRow="0" w:firstColumn="1" w:lastColumn="0" w:oddVBand="0" w:evenVBand="0" w:oddHBand="0" w:evenHBand="0" w:firstRowFirstColumn="0" w:firstRowLastColumn="0" w:lastRowFirstColumn="0" w:lastRowLastColumn="0"/>
            <w:tcW w:w="3261" w:type="dxa"/>
          </w:tcPr>
          <w:p w:rsidR="00876656" w:rsidRPr="00842FA3" w:rsidRDefault="00876656" w:rsidP="00270EEC">
            <w:pPr>
              <w:spacing w:before="60" w:after="60"/>
              <w:rPr>
                <w:b w:val="0"/>
                <w:sz w:val="22"/>
                <w:szCs w:val="22"/>
              </w:rPr>
            </w:pPr>
            <w:r w:rsidRPr="00842FA3">
              <w:rPr>
                <w:b w:val="0"/>
                <w:sz w:val="22"/>
                <w:szCs w:val="22"/>
              </w:rPr>
              <w:t>Rental overall</w:t>
            </w:r>
          </w:p>
        </w:tc>
        <w:tc>
          <w:tcPr>
            <w:tcW w:w="5670" w:type="dxa"/>
          </w:tcPr>
          <w:p w:rsidR="00876656" w:rsidRPr="00842FA3" w:rsidRDefault="00876656" w:rsidP="00270EEC">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szCs w:val="22"/>
              </w:rPr>
              <w:t>Supported (Group 1 Tenant: Commercial)</w:t>
            </w:r>
          </w:p>
          <w:p w:rsidR="00876656" w:rsidRPr="00842FA3" w:rsidRDefault="00876656" w:rsidP="00270EEC">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szCs w:val="22"/>
              </w:rPr>
              <w:lastRenderedPageBreak/>
              <w:t>Conditional support - providing the calculation on value of assets is not greater than what we currently pay (Group 1 Tenant: Commercial)</w:t>
            </w:r>
          </w:p>
          <w:p w:rsidR="00876656" w:rsidRPr="00842FA3" w:rsidRDefault="00876656" w:rsidP="00270EEC">
            <w:pPr>
              <w:spacing w:before="60" w:after="60"/>
              <w:cnfStyle w:val="000000100000" w:firstRow="0" w:lastRow="0" w:firstColumn="0" w:lastColumn="0" w:oddVBand="0" w:evenVBand="0" w:oddHBand="1" w:evenHBand="0" w:firstRowFirstColumn="0" w:firstRowLastColumn="0" w:lastRowFirstColumn="0" w:lastRowLastColumn="0"/>
              <w:rPr>
                <w:i/>
                <w:sz w:val="22"/>
                <w:szCs w:val="22"/>
              </w:rPr>
            </w:pPr>
            <w:r w:rsidRPr="00842FA3">
              <w:rPr>
                <w:sz w:val="22"/>
                <w:szCs w:val="22"/>
              </w:rPr>
              <w:t xml:space="preserve">Supported (Group 3 Tenant: Other Clubs &amp; Organisations) </w:t>
            </w:r>
            <w:r w:rsidRPr="00842FA3">
              <w:rPr>
                <w:i/>
                <w:sz w:val="22"/>
                <w:szCs w:val="22"/>
              </w:rPr>
              <w:t>(2 mentions)</w:t>
            </w:r>
          </w:p>
          <w:p w:rsidR="00A85454" w:rsidRDefault="00A85454" w:rsidP="00A85454">
            <w:pPr>
              <w:cnfStyle w:val="000000100000" w:firstRow="0" w:lastRow="0" w:firstColumn="0" w:lastColumn="0" w:oddVBand="0" w:evenVBand="0" w:oddHBand="1" w:evenHBand="0" w:firstRowFirstColumn="0" w:firstRowLastColumn="0" w:lastRowFirstColumn="0" w:lastRowLastColumn="0"/>
              <w:rPr>
                <w:i/>
                <w:sz w:val="22"/>
                <w:szCs w:val="22"/>
              </w:rPr>
            </w:pPr>
            <w:r w:rsidRPr="00842FA3">
              <w:rPr>
                <w:sz w:val="22"/>
                <w:szCs w:val="22"/>
              </w:rPr>
              <w:t>Provide access to Council’s Schedule of Fees and Charges (Group 3 Tenant: Other Clubs &amp; Organisations</w:t>
            </w:r>
            <w:r w:rsidR="00105A1A">
              <w:rPr>
                <w:sz w:val="22"/>
                <w:szCs w:val="22"/>
              </w:rPr>
              <w:t xml:space="preserve"> – </w:t>
            </w:r>
            <w:r w:rsidR="00185BDF" w:rsidRPr="00842FA3">
              <w:rPr>
                <w:i/>
                <w:sz w:val="22"/>
                <w:szCs w:val="22"/>
              </w:rPr>
              <w:t>2 mentions</w:t>
            </w:r>
            <w:r w:rsidR="00105A1A">
              <w:rPr>
                <w:i/>
                <w:sz w:val="22"/>
                <w:szCs w:val="22"/>
              </w:rPr>
              <w:t xml:space="preserve">; </w:t>
            </w:r>
            <w:r w:rsidR="00105A1A" w:rsidRPr="00105A1A">
              <w:rPr>
                <w:sz w:val="22"/>
                <w:szCs w:val="22"/>
              </w:rPr>
              <w:t>Other</w:t>
            </w:r>
            <w:r w:rsidR="00105A1A">
              <w:rPr>
                <w:i/>
                <w:sz w:val="22"/>
                <w:szCs w:val="22"/>
              </w:rPr>
              <w:t xml:space="preserve"> – 1 mention</w:t>
            </w:r>
            <w:r w:rsidR="00185BDF" w:rsidRPr="00842FA3">
              <w:rPr>
                <w:i/>
                <w:sz w:val="22"/>
                <w:szCs w:val="22"/>
              </w:rPr>
              <w:t>)</w:t>
            </w:r>
          </w:p>
          <w:p w:rsidR="00945C13" w:rsidRDefault="00945C13" w:rsidP="00945C1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Queries how Council’s Schedule of Fees and Charges is determined and requests a clearly stated methodology (</w:t>
            </w:r>
            <w:r w:rsidRPr="00842FA3">
              <w:rPr>
                <w:sz w:val="22"/>
              </w:rPr>
              <w:t xml:space="preserve">Group 3 Tenant: Other Clubs &amp; Organisations) </w:t>
            </w:r>
            <w:r w:rsidRPr="00842FA3">
              <w:rPr>
                <w:i/>
                <w:sz w:val="22"/>
              </w:rPr>
              <w:t>(2 mentions)</w:t>
            </w:r>
          </w:p>
          <w:p w:rsidR="00105A1A" w:rsidRDefault="00105A1A" w:rsidP="00945C1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Section is unclear and has a range of considerations based on criteria that appear to be assessed separately (Other)</w:t>
            </w:r>
          </w:p>
          <w:p w:rsidR="00907DC8" w:rsidRPr="00105A1A" w:rsidRDefault="00907DC8" w:rsidP="00907DC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Difficult to assess fairness without knowledge of actual charges in Council’s Schedule of Fees and Charges </w:t>
            </w:r>
            <w:r w:rsidRPr="00842FA3">
              <w:rPr>
                <w:sz w:val="22"/>
              </w:rPr>
              <w:t>(Group 3 Tenant: Other Clubs &amp; Organisations)</w:t>
            </w:r>
          </w:p>
        </w:tc>
      </w:tr>
      <w:tr w:rsidR="000A4F90" w:rsidRPr="00842FA3" w:rsidTr="005A34EA">
        <w:trPr>
          <w:gridAfter w:val="1"/>
          <w:wAfter w:w="95" w:type="dxa"/>
        </w:trPr>
        <w:tc>
          <w:tcPr>
            <w:cnfStyle w:val="001000000000" w:firstRow="0" w:lastRow="0" w:firstColumn="1" w:lastColumn="0" w:oddVBand="0" w:evenVBand="0" w:oddHBand="0" w:evenHBand="0" w:firstRowFirstColumn="0" w:firstRowLastColumn="0" w:lastRowFirstColumn="0" w:lastRowLastColumn="0"/>
            <w:tcW w:w="3261" w:type="dxa"/>
          </w:tcPr>
          <w:p w:rsidR="000A4F90" w:rsidRPr="00842FA3" w:rsidRDefault="000A4F90" w:rsidP="005A34EA">
            <w:pPr>
              <w:spacing w:before="60" w:after="60"/>
              <w:rPr>
                <w:b w:val="0"/>
                <w:sz w:val="22"/>
                <w:szCs w:val="22"/>
              </w:rPr>
            </w:pPr>
            <w:r w:rsidRPr="00842FA3">
              <w:rPr>
                <w:b w:val="0"/>
                <w:sz w:val="22"/>
                <w:szCs w:val="22"/>
              </w:rPr>
              <w:lastRenderedPageBreak/>
              <w:t>Rental increases</w:t>
            </w:r>
          </w:p>
        </w:tc>
        <w:tc>
          <w:tcPr>
            <w:tcW w:w="5670" w:type="dxa"/>
          </w:tcPr>
          <w:p w:rsidR="000A4F90" w:rsidRPr="00BE77EC" w:rsidRDefault="000A4F90" w:rsidP="005A34EA">
            <w:pPr>
              <w:spacing w:before="60" w:after="60"/>
              <w:cnfStyle w:val="000000000000" w:firstRow="0" w:lastRow="0" w:firstColumn="0" w:lastColumn="0" w:oddVBand="0" w:evenVBand="0" w:oddHBand="0" w:evenHBand="0" w:firstRowFirstColumn="0" w:firstRowLastColumn="0" w:lastRowFirstColumn="0" w:lastRowLastColumn="0"/>
              <w:rPr>
                <w:i/>
                <w:sz w:val="22"/>
                <w:szCs w:val="22"/>
              </w:rPr>
            </w:pPr>
            <w:r w:rsidRPr="00842FA3">
              <w:rPr>
                <w:sz w:val="22"/>
                <w:szCs w:val="22"/>
              </w:rPr>
              <w:t>Proposed annual rental increases of CPI or 5% whichever is the higher at the time of review is unreasonable and suggest “whichever is the lower at the time of review" (Group 1 Tenant: Commercial)</w:t>
            </w:r>
            <w:r>
              <w:rPr>
                <w:sz w:val="22"/>
                <w:szCs w:val="22"/>
              </w:rPr>
              <w:t xml:space="preserve"> </w:t>
            </w:r>
            <w:r w:rsidRPr="00BE77EC">
              <w:rPr>
                <w:i/>
                <w:sz w:val="22"/>
                <w:szCs w:val="22"/>
              </w:rPr>
              <w:t>(2 mentions)</w:t>
            </w:r>
          </w:p>
          <w:p w:rsidR="000A4F90" w:rsidRPr="00842FA3" w:rsidRDefault="000A4F90" w:rsidP="005A34EA">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842FA3">
              <w:rPr>
                <w:sz w:val="22"/>
                <w:szCs w:val="22"/>
              </w:rPr>
              <w:t xml:space="preserve">Would prefer CPI increase compared to flat 5% (Group 3 Tenant: Other Clubs &amp; Organisations – </w:t>
            </w:r>
            <w:r w:rsidRPr="00842FA3">
              <w:rPr>
                <w:i/>
                <w:sz w:val="22"/>
                <w:szCs w:val="22"/>
              </w:rPr>
              <w:t>1 mention;</w:t>
            </w:r>
            <w:r w:rsidRPr="00842FA3">
              <w:rPr>
                <w:sz w:val="22"/>
                <w:szCs w:val="22"/>
              </w:rPr>
              <w:t xml:space="preserve"> Other –</w:t>
            </w:r>
            <w:r w:rsidRPr="00842FA3">
              <w:rPr>
                <w:i/>
                <w:sz w:val="22"/>
                <w:szCs w:val="22"/>
              </w:rPr>
              <w:t xml:space="preserve"> 1 mention</w:t>
            </w:r>
            <w:r w:rsidRPr="00842FA3">
              <w:rPr>
                <w:sz w:val="22"/>
                <w:szCs w:val="22"/>
              </w:rPr>
              <w:t>)</w:t>
            </w:r>
          </w:p>
          <w:p w:rsidR="000A4F90" w:rsidRDefault="000A4F90" w:rsidP="005A34EA">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842FA3">
              <w:rPr>
                <w:sz w:val="22"/>
                <w:szCs w:val="22"/>
              </w:rPr>
              <w:t xml:space="preserve">Minimum of 5% </w:t>
            </w:r>
            <w:proofErr w:type="spellStart"/>
            <w:r w:rsidRPr="00842FA3">
              <w:rPr>
                <w:sz w:val="22"/>
                <w:szCs w:val="22"/>
              </w:rPr>
              <w:t>pa</w:t>
            </w:r>
            <w:proofErr w:type="spellEnd"/>
            <w:r w:rsidRPr="00842FA3">
              <w:rPr>
                <w:sz w:val="22"/>
                <w:szCs w:val="22"/>
              </w:rPr>
              <w:t xml:space="preserve"> for Group 1 Tenants seems unfair and suggest using a CPI figure from a set industry source (Group 3 Tenant: Other Clubs &amp; Organisations – </w:t>
            </w:r>
            <w:r w:rsidRPr="00842FA3">
              <w:rPr>
                <w:i/>
                <w:sz w:val="22"/>
                <w:szCs w:val="22"/>
              </w:rPr>
              <w:t>2 mentions</w:t>
            </w:r>
            <w:r w:rsidRPr="00842FA3">
              <w:rPr>
                <w:sz w:val="22"/>
                <w:szCs w:val="22"/>
              </w:rPr>
              <w:t>)</w:t>
            </w:r>
          </w:p>
          <w:p w:rsidR="000A4F90" w:rsidRDefault="000A4F90" w:rsidP="005A34EA">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Increases should be made with consideration of the community benefit of the organisation (Other)</w:t>
            </w:r>
          </w:p>
          <w:p w:rsidR="000A4F90" w:rsidRDefault="000A4F90" w:rsidP="005A34EA">
            <w:pPr>
              <w:spacing w:before="60" w:after="60"/>
              <w:cnfStyle w:val="000000000000" w:firstRow="0" w:lastRow="0" w:firstColumn="0" w:lastColumn="0" w:oddVBand="0" w:evenVBand="0" w:oddHBand="0" w:evenHBand="0" w:firstRowFirstColumn="0" w:firstRowLastColumn="0" w:lastRowFirstColumn="0" w:lastRowLastColumn="0"/>
              <w:rPr>
                <w:i/>
                <w:sz w:val="22"/>
              </w:rPr>
            </w:pPr>
            <w:r>
              <w:rPr>
                <w:sz w:val="22"/>
                <w:szCs w:val="22"/>
              </w:rPr>
              <w:t xml:space="preserve">Would prefer 2.5% or CPI, whichever is the lesser </w:t>
            </w:r>
            <w:r w:rsidRPr="00842FA3">
              <w:rPr>
                <w:sz w:val="22"/>
              </w:rPr>
              <w:t xml:space="preserve">(Group 3 Tenant: Other Clubs &amp; Organisations) </w:t>
            </w:r>
            <w:r w:rsidRPr="00842FA3">
              <w:rPr>
                <w:i/>
                <w:sz w:val="22"/>
              </w:rPr>
              <w:t>(2 mentions)</w:t>
            </w:r>
          </w:p>
          <w:p w:rsidR="000A4F90" w:rsidRPr="00907DC8" w:rsidRDefault="000A4F90" w:rsidP="005A34EA">
            <w:pPr>
              <w:cnfStyle w:val="000000000000" w:firstRow="0" w:lastRow="0" w:firstColumn="0" w:lastColumn="0" w:oddVBand="0" w:evenVBand="0" w:oddHBand="0" w:evenHBand="0" w:firstRowFirstColumn="0" w:firstRowLastColumn="0" w:lastRowFirstColumn="0" w:lastRowLastColumn="0"/>
              <w:rPr>
                <w:sz w:val="22"/>
                <w:szCs w:val="22"/>
              </w:rPr>
            </w:pPr>
            <w:r>
              <w:rPr>
                <w:sz w:val="22"/>
              </w:rPr>
              <w:t xml:space="preserve">5% is too high </w:t>
            </w:r>
            <w:r w:rsidRPr="00842FA3">
              <w:rPr>
                <w:sz w:val="22"/>
              </w:rPr>
              <w:t>(Group 3 Tenant: Other Clubs &amp; Organisations)</w:t>
            </w:r>
          </w:p>
        </w:tc>
      </w:tr>
      <w:tr w:rsidR="00842FA3" w:rsidRPr="00842FA3" w:rsidTr="000B7871">
        <w:trPr>
          <w:gridAfter w:val="1"/>
          <w:cnfStyle w:val="000000100000" w:firstRow="0" w:lastRow="0" w:firstColumn="0" w:lastColumn="0" w:oddVBand="0" w:evenVBand="0" w:oddHBand="1" w:evenHBand="0" w:firstRowFirstColumn="0" w:firstRowLastColumn="0" w:lastRowFirstColumn="0" w:lastRowLastColumn="0"/>
          <w:wAfter w:w="95" w:type="dxa"/>
        </w:trPr>
        <w:tc>
          <w:tcPr>
            <w:cnfStyle w:val="001000000000" w:firstRow="0" w:lastRow="0" w:firstColumn="1" w:lastColumn="0" w:oddVBand="0" w:evenVBand="0" w:oddHBand="0" w:evenHBand="0" w:firstRowFirstColumn="0" w:firstRowLastColumn="0" w:lastRowFirstColumn="0" w:lastRowLastColumn="0"/>
            <w:tcW w:w="3261" w:type="dxa"/>
          </w:tcPr>
          <w:p w:rsidR="00F30CA0" w:rsidRPr="00842FA3" w:rsidRDefault="004F31CD" w:rsidP="004F31CD">
            <w:pPr>
              <w:spacing w:before="60" w:after="60"/>
              <w:rPr>
                <w:b w:val="0"/>
                <w:sz w:val="22"/>
                <w:szCs w:val="22"/>
              </w:rPr>
            </w:pPr>
            <w:r w:rsidRPr="00842FA3">
              <w:rPr>
                <w:b w:val="0"/>
                <w:sz w:val="22"/>
                <w:szCs w:val="22"/>
              </w:rPr>
              <w:t>Current asset value</w:t>
            </w:r>
          </w:p>
        </w:tc>
        <w:tc>
          <w:tcPr>
            <w:tcW w:w="5670" w:type="dxa"/>
          </w:tcPr>
          <w:p w:rsidR="00F30CA0" w:rsidRPr="00842FA3" w:rsidRDefault="004F31CD" w:rsidP="004F31CD">
            <w:pPr>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szCs w:val="22"/>
              </w:rPr>
              <w:t>Rent is based on a percentage of current asset value which needs to be clearly defined (Group 3 Tenant: Other Clubs &amp; Organisations)</w:t>
            </w:r>
          </w:p>
          <w:p w:rsidR="004F31CD" w:rsidRPr="00842FA3" w:rsidRDefault="004F31CD" w:rsidP="004F31CD">
            <w:pPr>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szCs w:val="22"/>
              </w:rPr>
              <w:t>As rental is based on asset value, where improvements are made to assets will there be a period for adjustments (Group 3 Tenant: Other Clubs &amp; Organisations)</w:t>
            </w:r>
          </w:p>
          <w:p w:rsidR="00A85454" w:rsidRPr="00842FA3" w:rsidRDefault="00A85454" w:rsidP="00A85454">
            <w:pPr>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szCs w:val="22"/>
              </w:rPr>
              <w:t>Provide access to current asset value and advise if it will change from the existing lease (Group 3 Tenant: Other Clubs &amp; Organisations)</w:t>
            </w:r>
          </w:p>
          <w:p w:rsidR="00185BDF" w:rsidRPr="00842FA3" w:rsidRDefault="00185BDF" w:rsidP="00185BDF">
            <w:pPr>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szCs w:val="22"/>
              </w:rPr>
              <w:lastRenderedPageBreak/>
              <w:t xml:space="preserve">Outline how the current asset value is assessed and whether there is any right of objection (Group 3 Tenant: Other Clubs &amp; Organisations) </w:t>
            </w:r>
          </w:p>
          <w:p w:rsidR="002C29FA" w:rsidRDefault="00185BDF" w:rsidP="00B23107">
            <w:pPr>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szCs w:val="22"/>
              </w:rPr>
              <w:t>The 0.1% basis is fair subject to how current asset value is assessed (Group 3 Tenant: Other Clubs &amp; Organisations)</w:t>
            </w:r>
          </w:p>
          <w:p w:rsidR="00105A1A" w:rsidRPr="00842FA3" w:rsidRDefault="00105A1A" w:rsidP="00105A1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Requests an estimate of the current asset value of lifesaving clubs’ buildings (Other) </w:t>
            </w:r>
          </w:p>
        </w:tc>
      </w:tr>
      <w:tr w:rsidR="00842FA3" w:rsidRPr="00842FA3" w:rsidTr="00876656">
        <w:trPr>
          <w:gridAfter w:val="1"/>
          <w:wAfter w:w="95" w:type="dxa"/>
        </w:trPr>
        <w:tc>
          <w:tcPr>
            <w:cnfStyle w:val="001000000000" w:firstRow="0" w:lastRow="0" w:firstColumn="1" w:lastColumn="0" w:oddVBand="0" w:evenVBand="0" w:oddHBand="0" w:evenHBand="0" w:firstRowFirstColumn="0" w:firstRowLastColumn="0" w:lastRowFirstColumn="0" w:lastRowLastColumn="0"/>
            <w:tcW w:w="3261" w:type="dxa"/>
          </w:tcPr>
          <w:p w:rsidR="00AE04B9" w:rsidRPr="00842FA3" w:rsidRDefault="00876656" w:rsidP="000A4F90">
            <w:pPr>
              <w:spacing w:before="60" w:after="60"/>
              <w:rPr>
                <w:b w:val="0"/>
                <w:sz w:val="22"/>
                <w:szCs w:val="22"/>
              </w:rPr>
            </w:pPr>
            <w:r w:rsidRPr="00842FA3">
              <w:rPr>
                <w:b w:val="0"/>
                <w:sz w:val="22"/>
                <w:szCs w:val="22"/>
              </w:rPr>
              <w:lastRenderedPageBreak/>
              <w:t xml:space="preserve">Calculating rent </w:t>
            </w:r>
            <w:r w:rsidR="000A4F90">
              <w:rPr>
                <w:b w:val="0"/>
                <w:sz w:val="22"/>
                <w:szCs w:val="22"/>
              </w:rPr>
              <w:t xml:space="preserve">for </w:t>
            </w:r>
            <w:r w:rsidRPr="00842FA3">
              <w:rPr>
                <w:b w:val="0"/>
                <w:sz w:val="22"/>
                <w:szCs w:val="22"/>
              </w:rPr>
              <w:t>Group 3 Tenants</w:t>
            </w:r>
          </w:p>
        </w:tc>
        <w:tc>
          <w:tcPr>
            <w:tcW w:w="5670" w:type="dxa"/>
          </w:tcPr>
          <w:p w:rsidR="00684AD0" w:rsidRPr="00842FA3" w:rsidRDefault="00684AD0" w:rsidP="00684AD0">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842FA3">
              <w:rPr>
                <w:sz w:val="22"/>
                <w:szCs w:val="22"/>
              </w:rPr>
              <w:t>When calculating rent, consider clubs with small memberships that are trying to contain membership fees down and encourage participation (Group 3 Tenant: Other Clubs &amp; Organisations)</w:t>
            </w:r>
          </w:p>
          <w:p w:rsidR="00AE04B9" w:rsidRPr="00842FA3" w:rsidRDefault="00684AD0" w:rsidP="00684AD0">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842FA3">
              <w:rPr>
                <w:sz w:val="22"/>
                <w:szCs w:val="22"/>
              </w:rPr>
              <w:t>Where a club is on Crown Land and pays rates and rental to Council consider allocating some funds towards building maintenance (Group 3 Tenant: Other Clubs &amp; Organisations)</w:t>
            </w:r>
          </w:p>
          <w:p w:rsidR="00684AD0" w:rsidRPr="00842FA3" w:rsidRDefault="00684AD0" w:rsidP="00147007">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842FA3">
              <w:rPr>
                <w:sz w:val="22"/>
                <w:szCs w:val="22"/>
              </w:rPr>
              <w:t>Where a site has limited capacity for revenue growth, changes to assessed rental or sinking fund under a new lease may impact club’s financial viability (Group 3 Tenant: Other Clubs &amp; Organisations)</w:t>
            </w:r>
          </w:p>
          <w:p w:rsidR="009D7979" w:rsidRDefault="009D7979" w:rsidP="00147007">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842FA3">
              <w:rPr>
                <w:sz w:val="22"/>
                <w:szCs w:val="22"/>
              </w:rPr>
              <w:t>Where tennis clubs can demonstrate community access then they should be eligible for greater Council support (Group 3 Tenant: Other Clubs &amp; Organisations)</w:t>
            </w:r>
          </w:p>
          <w:p w:rsidR="00572F3C" w:rsidRDefault="00572F3C" w:rsidP="00147007">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Emergency and lifesaving services are provided to the community at no cost, including land management (Other)</w:t>
            </w:r>
          </w:p>
          <w:p w:rsidR="00DF6EF7" w:rsidRPr="00842FA3" w:rsidRDefault="00DF6EF7" w:rsidP="00147007">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Queries whether lifesaving clubs which provide a unique community service could be set apart and defined separately (Other)</w:t>
            </w:r>
          </w:p>
        </w:tc>
      </w:tr>
      <w:tr w:rsidR="00842FA3" w:rsidRPr="00842FA3" w:rsidTr="00876656">
        <w:trPr>
          <w:gridAfter w:val="1"/>
          <w:cnfStyle w:val="000000100000" w:firstRow="0" w:lastRow="0" w:firstColumn="0" w:lastColumn="0" w:oddVBand="0" w:evenVBand="0" w:oddHBand="1" w:evenHBand="0" w:firstRowFirstColumn="0" w:firstRowLastColumn="0" w:lastRowFirstColumn="0" w:lastRowLastColumn="0"/>
          <w:wAfter w:w="95" w:type="dxa"/>
        </w:trPr>
        <w:tc>
          <w:tcPr>
            <w:cnfStyle w:val="001000000000" w:firstRow="0" w:lastRow="0" w:firstColumn="1" w:lastColumn="0" w:oddVBand="0" w:evenVBand="0" w:oddHBand="0" w:evenHBand="0" w:firstRowFirstColumn="0" w:firstRowLastColumn="0" w:lastRowFirstColumn="0" w:lastRowLastColumn="0"/>
            <w:tcW w:w="3261" w:type="dxa"/>
          </w:tcPr>
          <w:p w:rsidR="003A0328" w:rsidRPr="00842FA3" w:rsidRDefault="003A0328" w:rsidP="000B7871">
            <w:pPr>
              <w:spacing w:before="60" w:after="60"/>
              <w:rPr>
                <w:b w:val="0"/>
                <w:sz w:val="22"/>
                <w:szCs w:val="22"/>
              </w:rPr>
            </w:pPr>
            <w:r w:rsidRPr="00842FA3">
              <w:rPr>
                <w:b w:val="0"/>
                <w:sz w:val="22"/>
                <w:szCs w:val="22"/>
              </w:rPr>
              <w:t>Ground and building rental charges</w:t>
            </w:r>
          </w:p>
        </w:tc>
        <w:tc>
          <w:tcPr>
            <w:tcW w:w="5670" w:type="dxa"/>
          </w:tcPr>
          <w:p w:rsidR="000A4F90" w:rsidRDefault="000A4F90" w:rsidP="003A0328">
            <w:pPr>
              <w:cnfStyle w:val="000000100000" w:firstRow="0" w:lastRow="0" w:firstColumn="0" w:lastColumn="0" w:oddVBand="0" w:evenVBand="0" w:oddHBand="1" w:evenHBand="0" w:firstRowFirstColumn="0" w:firstRowLastColumn="0" w:lastRowFirstColumn="0" w:lastRowLastColumn="0"/>
              <w:rPr>
                <w:i/>
                <w:sz w:val="22"/>
              </w:rPr>
            </w:pPr>
            <w:r>
              <w:rPr>
                <w:sz w:val="22"/>
              </w:rPr>
              <w:t xml:space="preserve">Queries the basis for a minimum charge of $1.00 per square metre </w:t>
            </w:r>
            <w:r w:rsidRPr="00842FA3">
              <w:rPr>
                <w:sz w:val="22"/>
              </w:rPr>
              <w:t xml:space="preserve">(Group 3 Tenant: Other Clubs &amp; Organisations) </w:t>
            </w:r>
            <w:r w:rsidRPr="00842FA3">
              <w:rPr>
                <w:i/>
                <w:sz w:val="22"/>
              </w:rPr>
              <w:t>(2 mentions)</w:t>
            </w:r>
          </w:p>
          <w:p w:rsidR="003A0328" w:rsidRPr="00842FA3" w:rsidRDefault="003A0328" w:rsidP="003A0328">
            <w:pPr>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szCs w:val="22"/>
              </w:rPr>
              <w:t>Would like an option for tennis clubs to negotiate more of a license agreement for the pavilion if they are open to shared access (Group 3 Tenant: Other Clubs &amp; Organisations)</w:t>
            </w:r>
          </w:p>
          <w:p w:rsidR="0000322B" w:rsidRPr="00842FA3" w:rsidRDefault="0000322B" w:rsidP="0000322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szCs w:val="22"/>
              </w:rPr>
              <w:t>Queries why a club that has invested and maintained their facility pays higher rent than clubs that do not (Other)</w:t>
            </w:r>
          </w:p>
          <w:p w:rsidR="0000322B" w:rsidRPr="00842FA3" w:rsidRDefault="0000322B" w:rsidP="0000322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szCs w:val="22"/>
              </w:rPr>
              <w:t>Queries why a club that has invested and maintained their facility should have to pay higher rent because the facility is located in a suburb with higher values  (Other)</w:t>
            </w:r>
          </w:p>
          <w:p w:rsidR="00945C13" w:rsidRPr="00842FA3" w:rsidRDefault="009D7979" w:rsidP="000A4F90">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szCs w:val="22"/>
              </w:rPr>
              <w:t>Queries having separate changes for building and ground rental when rental assessment is based on the service provided not the building/land occupied (Other)</w:t>
            </w:r>
          </w:p>
        </w:tc>
      </w:tr>
      <w:tr w:rsidR="00842FA3" w:rsidRPr="00842FA3" w:rsidTr="00876656">
        <w:trPr>
          <w:gridAfter w:val="1"/>
          <w:wAfter w:w="95" w:type="dxa"/>
        </w:trPr>
        <w:tc>
          <w:tcPr>
            <w:cnfStyle w:val="001000000000" w:firstRow="0" w:lastRow="0" w:firstColumn="1" w:lastColumn="0" w:oddVBand="0" w:evenVBand="0" w:oddHBand="0" w:evenHBand="0" w:firstRowFirstColumn="0" w:firstRowLastColumn="0" w:lastRowFirstColumn="0" w:lastRowLastColumn="0"/>
            <w:tcW w:w="3261" w:type="dxa"/>
          </w:tcPr>
          <w:p w:rsidR="00876656" w:rsidRPr="00842FA3" w:rsidRDefault="00876656" w:rsidP="000B7871">
            <w:pPr>
              <w:spacing w:before="60" w:after="60"/>
              <w:rPr>
                <w:b w:val="0"/>
                <w:sz w:val="22"/>
                <w:szCs w:val="22"/>
              </w:rPr>
            </w:pPr>
            <w:r w:rsidRPr="00842FA3">
              <w:rPr>
                <w:b w:val="0"/>
                <w:sz w:val="22"/>
                <w:szCs w:val="22"/>
              </w:rPr>
              <w:t>Sinking funds</w:t>
            </w:r>
          </w:p>
        </w:tc>
        <w:tc>
          <w:tcPr>
            <w:tcW w:w="5670" w:type="dxa"/>
          </w:tcPr>
          <w:p w:rsidR="00876656" w:rsidRPr="00842FA3" w:rsidRDefault="00684AD0" w:rsidP="00684AD0">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842FA3">
              <w:rPr>
                <w:sz w:val="22"/>
                <w:szCs w:val="22"/>
              </w:rPr>
              <w:t>Ground surface and buildings are already of poor quality and improvements have not rectified this (Group 3 Tenant: Other Clubs &amp; Organisations)</w:t>
            </w:r>
          </w:p>
          <w:p w:rsidR="00684AD0" w:rsidRPr="00842FA3" w:rsidRDefault="00684AD0" w:rsidP="003A0328">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842FA3">
              <w:rPr>
                <w:sz w:val="22"/>
                <w:szCs w:val="22"/>
              </w:rPr>
              <w:lastRenderedPageBreak/>
              <w:t>Support sinking fund accountability</w:t>
            </w:r>
            <w:r w:rsidR="003A0328" w:rsidRPr="00842FA3">
              <w:rPr>
                <w:sz w:val="22"/>
                <w:szCs w:val="22"/>
              </w:rPr>
              <w:t xml:space="preserve"> and</w:t>
            </w:r>
            <w:r w:rsidRPr="00842FA3">
              <w:rPr>
                <w:sz w:val="22"/>
                <w:szCs w:val="22"/>
              </w:rPr>
              <w:t xml:space="preserve"> keen to work with </w:t>
            </w:r>
            <w:r w:rsidR="003A0328" w:rsidRPr="00842FA3">
              <w:rPr>
                <w:sz w:val="22"/>
                <w:szCs w:val="22"/>
              </w:rPr>
              <w:t>C</w:t>
            </w:r>
            <w:r w:rsidRPr="00842FA3">
              <w:rPr>
                <w:sz w:val="22"/>
                <w:szCs w:val="22"/>
              </w:rPr>
              <w:t>ouncil on how amounts are set (Group 3 Tenant: Other Clubs &amp; Organisations)</w:t>
            </w:r>
          </w:p>
          <w:p w:rsidR="003A0328" w:rsidRPr="00842FA3" w:rsidRDefault="003A0328" w:rsidP="00B36213">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842FA3">
              <w:rPr>
                <w:sz w:val="22"/>
                <w:szCs w:val="22"/>
              </w:rPr>
              <w:t xml:space="preserve">Concerned about sinking fund and refurbishment of buildings impacting the viability of a club where membership is small and members are elderly (Group 3 Tenant: Other Clubs &amp; Organisations) </w:t>
            </w:r>
          </w:p>
          <w:p w:rsidR="009D7979" w:rsidRDefault="009D7979" w:rsidP="009D7979">
            <w:pPr>
              <w:cnfStyle w:val="000000000000" w:firstRow="0" w:lastRow="0" w:firstColumn="0" w:lastColumn="0" w:oddVBand="0" w:evenVBand="0" w:oddHBand="0" w:evenHBand="0" w:firstRowFirstColumn="0" w:firstRowLastColumn="0" w:lastRowFirstColumn="0" w:lastRowLastColumn="0"/>
              <w:rPr>
                <w:sz w:val="22"/>
                <w:szCs w:val="22"/>
              </w:rPr>
            </w:pPr>
            <w:r w:rsidRPr="00842FA3">
              <w:rPr>
                <w:sz w:val="22"/>
                <w:szCs w:val="22"/>
              </w:rPr>
              <w:t>Concerned about the ability of some clubs to meet sinking fund requirements (Group 3 Tenant: Other Clubs &amp; Organisations)</w:t>
            </w:r>
          </w:p>
          <w:p w:rsidR="00945C13" w:rsidRPr="00842FA3" w:rsidRDefault="00945C13" w:rsidP="00945C1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Conditional support, should reflect that the duration of the fund and amount needed will be addressed during lease negotiations </w:t>
            </w:r>
            <w:r w:rsidRPr="00842FA3">
              <w:rPr>
                <w:sz w:val="22"/>
              </w:rPr>
              <w:t xml:space="preserve">(Group 3 Tenant: Other Clubs &amp; Organisations) </w:t>
            </w:r>
            <w:r w:rsidRPr="00842FA3">
              <w:rPr>
                <w:i/>
                <w:sz w:val="22"/>
              </w:rPr>
              <w:t>(2 mentions)</w:t>
            </w:r>
          </w:p>
        </w:tc>
      </w:tr>
      <w:tr w:rsidR="00842FA3" w:rsidRPr="00842FA3" w:rsidTr="00876656">
        <w:trPr>
          <w:gridAfter w:val="1"/>
          <w:cnfStyle w:val="000000100000" w:firstRow="0" w:lastRow="0" w:firstColumn="0" w:lastColumn="0" w:oddVBand="0" w:evenVBand="0" w:oddHBand="1" w:evenHBand="0" w:firstRowFirstColumn="0" w:firstRowLastColumn="0" w:lastRowFirstColumn="0" w:lastRowLastColumn="0"/>
          <w:wAfter w:w="95" w:type="dxa"/>
        </w:trPr>
        <w:tc>
          <w:tcPr>
            <w:cnfStyle w:val="001000000000" w:firstRow="0" w:lastRow="0" w:firstColumn="1" w:lastColumn="0" w:oddVBand="0" w:evenVBand="0" w:oddHBand="0" w:evenHBand="0" w:firstRowFirstColumn="0" w:firstRowLastColumn="0" w:lastRowFirstColumn="0" w:lastRowLastColumn="0"/>
            <w:tcW w:w="3261" w:type="dxa"/>
          </w:tcPr>
          <w:p w:rsidR="00876656" w:rsidRPr="00842FA3" w:rsidRDefault="00876656" w:rsidP="000B7871">
            <w:pPr>
              <w:spacing w:before="60" w:after="60"/>
              <w:rPr>
                <w:b w:val="0"/>
                <w:sz w:val="22"/>
                <w:szCs w:val="22"/>
              </w:rPr>
            </w:pPr>
            <w:r w:rsidRPr="00842FA3">
              <w:rPr>
                <w:b w:val="0"/>
                <w:sz w:val="22"/>
                <w:szCs w:val="22"/>
              </w:rPr>
              <w:lastRenderedPageBreak/>
              <w:t>Community group discount for capital investment</w:t>
            </w:r>
          </w:p>
        </w:tc>
        <w:tc>
          <w:tcPr>
            <w:tcW w:w="5670" w:type="dxa"/>
          </w:tcPr>
          <w:p w:rsidR="003A0328" w:rsidRPr="00842FA3" w:rsidRDefault="003A0328" w:rsidP="003A0328">
            <w:pPr>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szCs w:val="22"/>
              </w:rPr>
              <w:t>It is difficult for not-for-profit groups to raise capital unless they are a commercial operator or community sports club (Group 3 Tenant: Other Clubs &amp; Organisations)</w:t>
            </w:r>
          </w:p>
          <w:p w:rsidR="00876656" w:rsidRPr="00842FA3" w:rsidRDefault="00B36213" w:rsidP="00B36213">
            <w:pPr>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szCs w:val="22"/>
              </w:rPr>
              <w:t>Sandringham Youth Club has invested heavily in the site and would welcome any discount on rental and building insurance (Group 3 Tenant: Other Clubs &amp; Organisations)</w:t>
            </w:r>
          </w:p>
          <w:p w:rsidR="00185BDF" w:rsidRPr="00842FA3" w:rsidRDefault="009D7979" w:rsidP="00185BDF">
            <w:pPr>
              <w:cnfStyle w:val="000000100000" w:firstRow="0" w:lastRow="0" w:firstColumn="0" w:lastColumn="0" w:oddVBand="0" w:evenVBand="0" w:oddHBand="1" w:evenHBand="0" w:firstRowFirstColumn="0" w:firstRowLastColumn="0" w:lastRowFirstColumn="0" w:lastRowLastColumn="0"/>
              <w:rPr>
                <w:b/>
                <w:sz w:val="22"/>
                <w:szCs w:val="22"/>
              </w:rPr>
            </w:pPr>
            <w:r w:rsidRPr="00842FA3">
              <w:rPr>
                <w:sz w:val="22"/>
                <w:szCs w:val="22"/>
              </w:rPr>
              <w:t>Queries if it is possible to apply retrospectively for a community discount for extensive capital investment (Group 3 Tenant: Other Clubs &amp; Organisations)</w:t>
            </w:r>
            <w:r w:rsidR="00185BDF" w:rsidRPr="00842FA3">
              <w:rPr>
                <w:b/>
                <w:sz w:val="22"/>
                <w:szCs w:val="22"/>
              </w:rPr>
              <w:t xml:space="preserve"> </w:t>
            </w:r>
          </w:p>
          <w:p w:rsidR="00945C13" w:rsidRPr="00842FA3" w:rsidRDefault="000A4F90" w:rsidP="000A4F9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The rental discount point seems unfair in light of the club’s</w:t>
            </w:r>
            <w:r w:rsidR="00185BDF" w:rsidRPr="00842FA3">
              <w:rPr>
                <w:sz w:val="22"/>
                <w:szCs w:val="22"/>
              </w:rPr>
              <w:t xml:space="preserve"> substantial contribution (Group 3 Tenant: Other Clubs &amp; Organisations)</w:t>
            </w:r>
          </w:p>
        </w:tc>
      </w:tr>
      <w:tr w:rsidR="00842FA3" w:rsidRPr="00842FA3" w:rsidTr="00876656">
        <w:trPr>
          <w:gridAfter w:val="1"/>
          <w:wAfter w:w="95" w:type="dxa"/>
        </w:trPr>
        <w:tc>
          <w:tcPr>
            <w:cnfStyle w:val="001000000000" w:firstRow="0" w:lastRow="0" w:firstColumn="1" w:lastColumn="0" w:oddVBand="0" w:evenVBand="0" w:oddHBand="0" w:evenHBand="0" w:firstRowFirstColumn="0" w:firstRowLastColumn="0" w:lastRowFirstColumn="0" w:lastRowLastColumn="0"/>
            <w:tcW w:w="3261" w:type="dxa"/>
          </w:tcPr>
          <w:p w:rsidR="00876656" w:rsidRPr="00842FA3" w:rsidRDefault="00876656" w:rsidP="00876656">
            <w:pPr>
              <w:spacing w:before="60" w:after="60"/>
              <w:rPr>
                <w:b w:val="0"/>
                <w:sz w:val="22"/>
                <w:szCs w:val="22"/>
              </w:rPr>
            </w:pPr>
            <w:r w:rsidRPr="00842FA3">
              <w:rPr>
                <w:b w:val="0"/>
                <w:sz w:val="22"/>
                <w:szCs w:val="22"/>
              </w:rPr>
              <w:t>Insurance</w:t>
            </w:r>
          </w:p>
        </w:tc>
        <w:tc>
          <w:tcPr>
            <w:tcW w:w="5670" w:type="dxa"/>
          </w:tcPr>
          <w:p w:rsidR="00876656" w:rsidRPr="00842FA3" w:rsidRDefault="00270EEC" w:rsidP="00B36213">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842FA3">
              <w:rPr>
                <w:sz w:val="22"/>
                <w:szCs w:val="22"/>
              </w:rPr>
              <w:t xml:space="preserve">Previously Council provided assistance with Public Liability insurance but </w:t>
            </w:r>
            <w:r w:rsidR="00B36213" w:rsidRPr="00842FA3">
              <w:rPr>
                <w:sz w:val="22"/>
                <w:szCs w:val="22"/>
              </w:rPr>
              <w:t>now t</w:t>
            </w:r>
            <w:r w:rsidRPr="00842FA3">
              <w:rPr>
                <w:sz w:val="22"/>
                <w:szCs w:val="22"/>
              </w:rPr>
              <w:t xml:space="preserve">his appears to be extra expense </w:t>
            </w:r>
            <w:r w:rsidR="00B36213" w:rsidRPr="00842FA3">
              <w:rPr>
                <w:sz w:val="22"/>
                <w:szCs w:val="22"/>
              </w:rPr>
              <w:t xml:space="preserve">for the Club </w:t>
            </w:r>
            <w:r w:rsidRPr="00842FA3">
              <w:rPr>
                <w:sz w:val="22"/>
                <w:szCs w:val="22"/>
              </w:rPr>
              <w:t>(Group 3 Tenant: Other Clubs &amp; Organisations)</w:t>
            </w:r>
          </w:p>
          <w:p w:rsidR="00147007" w:rsidRPr="00842FA3" w:rsidRDefault="00147007" w:rsidP="00147007">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842FA3">
              <w:rPr>
                <w:sz w:val="22"/>
                <w:szCs w:val="22"/>
              </w:rPr>
              <w:t>Rental should incorporate insurance especially for those groups who fully rely on funding to deliver programs/ services and are unable to pay (Other)</w:t>
            </w:r>
          </w:p>
          <w:p w:rsidR="00147007" w:rsidRPr="00842FA3" w:rsidRDefault="00147007" w:rsidP="00147007">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842FA3">
              <w:rPr>
                <w:sz w:val="22"/>
                <w:szCs w:val="22"/>
              </w:rPr>
              <w:t>Consider offering a weighted reimbursement of insurance costs for tenants occupying historic buildings (Other)</w:t>
            </w:r>
          </w:p>
          <w:p w:rsidR="00185BDF" w:rsidRDefault="00185BDF" w:rsidP="00185BDF">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842FA3">
              <w:rPr>
                <w:sz w:val="22"/>
                <w:szCs w:val="22"/>
              </w:rPr>
              <w:t>We have access to the LSV state-wide policy which includes building replacement and do not wish to reimburse Council (Group 3 Tenant: Other Clubs &amp; Organisations)</w:t>
            </w:r>
          </w:p>
          <w:p w:rsidR="00907DC8" w:rsidRPr="00907DC8" w:rsidRDefault="00907DC8" w:rsidP="00907DC8">
            <w:pPr>
              <w:cnfStyle w:val="000000000000" w:firstRow="0" w:lastRow="0" w:firstColumn="0" w:lastColumn="0" w:oddVBand="0" w:evenVBand="0" w:oddHBand="0" w:evenHBand="0" w:firstRowFirstColumn="0" w:firstRowLastColumn="0" w:lastRowFirstColumn="0" w:lastRowLastColumn="0"/>
              <w:rPr>
                <w:sz w:val="22"/>
                <w:szCs w:val="22"/>
              </w:rPr>
            </w:pPr>
            <w:r>
              <w:rPr>
                <w:sz w:val="22"/>
              </w:rPr>
              <w:t xml:space="preserve">Unfair to expect U3A to pay full insurance of Council building and queries basis of allocating insurance costs for multi-tenant buildings </w:t>
            </w:r>
            <w:r w:rsidRPr="00842FA3">
              <w:rPr>
                <w:sz w:val="22"/>
              </w:rPr>
              <w:t>(Group 3 Tenant: Other Clubs &amp; Organisations)</w:t>
            </w:r>
          </w:p>
        </w:tc>
      </w:tr>
      <w:tr w:rsidR="00842FA3" w:rsidRPr="00842FA3" w:rsidTr="00B86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B861C5" w:rsidRPr="00842FA3" w:rsidRDefault="00CB1F16" w:rsidP="00CB1F16">
            <w:pPr>
              <w:spacing w:before="60" w:after="60"/>
              <w:rPr>
                <w:b w:val="0"/>
                <w:sz w:val="22"/>
                <w:szCs w:val="22"/>
              </w:rPr>
            </w:pPr>
            <w:r w:rsidRPr="00842FA3">
              <w:rPr>
                <w:b w:val="0"/>
                <w:sz w:val="22"/>
                <w:szCs w:val="22"/>
              </w:rPr>
              <w:t>Additional income</w:t>
            </w:r>
          </w:p>
        </w:tc>
        <w:tc>
          <w:tcPr>
            <w:tcW w:w="5765" w:type="dxa"/>
            <w:gridSpan w:val="2"/>
          </w:tcPr>
          <w:p w:rsidR="00B861C5" w:rsidRPr="00842FA3" w:rsidRDefault="00B861C5" w:rsidP="00B861C5">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szCs w:val="22"/>
              </w:rPr>
              <w:t>Queries how an existing on-premises licence will impact rental (Group 3 Tenant: Other Clubs &amp; Organisations)</w:t>
            </w:r>
          </w:p>
          <w:p w:rsidR="00B861C5" w:rsidRPr="00842FA3" w:rsidRDefault="00B861C5" w:rsidP="000A4F90">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szCs w:val="22"/>
              </w:rPr>
              <w:lastRenderedPageBreak/>
              <w:t>Council should not have absolute discretion to reject a liquor licence as some lifesaving clubs require a liquor licence for functions or fund raising activities (Group 3 Tenant: Other Clubs &amp; Organisations)</w:t>
            </w:r>
          </w:p>
        </w:tc>
      </w:tr>
      <w:tr w:rsidR="000A4F90" w:rsidRPr="00842FA3" w:rsidTr="005A34EA">
        <w:trPr>
          <w:gridAfter w:val="1"/>
          <w:wAfter w:w="95" w:type="dxa"/>
        </w:trPr>
        <w:tc>
          <w:tcPr>
            <w:cnfStyle w:val="001000000000" w:firstRow="0" w:lastRow="0" w:firstColumn="1" w:lastColumn="0" w:oddVBand="0" w:evenVBand="0" w:oddHBand="0" w:evenHBand="0" w:firstRowFirstColumn="0" w:firstRowLastColumn="0" w:lastRowFirstColumn="0" w:lastRowLastColumn="0"/>
            <w:tcW w:w="3261" w:type="dxa"/>
          </w:tcPr>
          <w:p w:rsidR="000A4F90" w:rsidRPr="00842FA3" w:rsidRDefault="000A4F90" w:rsidP="005A34EA">
            <w:pPr>
              <w:spacing w:before="60" w:after="60"/>
              <w:rPr>
                <w:b w:val="0"/>
                <w:sz w:val="22"/>
                <w:szCs w:val="22"/>
              </w:rPr>
            </w:pPr>
            <w:r w:rsidRPr="00842FA3">
              <w:rPr>
                <w:b w:val="0"/>
                <w:sz w:val="22"/>
                <w:szCs w:val="22"/>
              </w:rPr>
              <w:lastRenderedPageBreak/>
              <w:t>Commencement of policy rental</w:t>
            </w:r>
          </w:p>
        </w:tc>
        <w:tc>
          <w:tcPr>
            <w:tcW w:w="5670" w:type="dxa"/>
          </w:tcPr>
          <w:p w:rsidR="000A4F90" w:rsidRDefault="000A4F90" w:rsidP="005A34EA">
            <w:pPr>
              <w:cnfStyle w:val="000000000000" w:firstRow="0" w:lastRow="0" w:firstColumn="0" w:lastColumn="0" w:oddVBand="0" w:evenVBand="0" w:oddHBand="0" w:evenHBand="0" w:firstRowFirstColumn="0" w:firstRowLastColumn="0" w:lastRowFirstColumn="0" w:lastRowLastColumn="0"/>
              <w:rPr>
                <w:sz w:val="22"/>
                <w:szCs w:val="22"/>
              </w:rPr>
            </w:pPr>
            <w:r w:rsidRPr="00842FA3">
              <w:rPr>
                <w:sz w:val="22"/>
                <w:szCs w:val="22"/>
              </w:rPr>
              <w:t>While acknowledging a staged increase in rental, the amounts are still very steep (Group 3 Tenant: Other Clubs &amp; Organisations)</w:t>
            </w:r>
          </w:p>
          <w:p w:rsidR="000A4F90" w:rsidRPr="00842FA3" w:rsidRDefault="000A4F90" w:rsidP="005A34E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Queries the intent of this section and is concerned about the possibility to significantly increase rents (Other) </w:t>
            </w:r>
          </w:p>
        </w:tc>
      </w:tr>
      <w:tr w:rsidR="00842FA3" w:rsidRPr="00842FA3" w:rsidTr="000A4F90">
        <w:trPr>
          <w:gridAfter w:val="1"/>
          <w:cnfStyle w:val="000000100000" w:firstRow="0" w:lastRow="0" w:firstColumn="0" w:lastColumn="0" w:oddVBand="0" w:evenVBand="0" w:oddHBand="1" w:evenHBand="0" w:firstRowFirstColumn="0" w:firstRowLastColumn="0" w:lastRowFirstColumn="0" w:lastRowLastColumn="0"/>
          <w:wAfter w:w="95" w:type="dxa"/>
        </w:trPr>
        <w:tc>
          <w:tcPr>
            <w:cnfStyle w:val="001000000000" w:firstRow="0" w:lastRow="0" w:firstColumn="1" w:lastColumn="0" w:oddVBand="0" w:evenVBand="0" w:oddHBand="0" w:evenHBand="0" w:firstRowFirstColumn="0" w:firstRowLastColumn="0" w:lastRowFirstColumn="0" w:lastRowLastColumn="0"/>
            <w:tcW w:w="3261" w:type="dxa"/>
          </w:tcPr>
          <w:p w:rsidR="00876656" w:rsidRPr="00842FA3" w:rsidRDefault="00185BDF" w:rsidP="00876656">
            <w:pPr>
              <w:spacing w:before="60" w:after="60"/>
              <w:rPr>
                <w:b w:val="0"/>
                <w:sz w:val="22"/>
                <w:szCs w:val="22"/>
              </w:rPr>
            </w:pPr>
            <w:r w:rsidRPr="00842FA3">
              <w:rPr>
                <w:b w:val="0"/>
                <w:sz w:val="22"/>
                <w:szCs w:val="22"/>
              </w:rPr>
              <w:t>Rates, taxes and outgoings</w:t>
            </w:r>
          </w:p>
        </w:tc>
        <w:tc>
          <w:tcPr>
            <w:tcW w:w="5670" w:type="dxa"/>
          </w:tcPr>
          <w:p w:rsidR="00876656" w:rsidRPr="00842FA3" w:rsidRDefault="00185BDF" w:rsidP="004F31CD">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szCs w:val="22"/>
              </w:rPr>
              <w:t>Encourage tenants to buy electricity in line with Council's aims to limit carbon pollution or add a surcharge (Other)</w:t>
            </w:r>
          </w:p>
          <w:p w:rsidR="00B23107" w:rsidRPr="00842FA3" w:rsidRDefault="00B23107" w:rsidP="00B23107">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842FA3">
              <w:rPr>
                <w:sz w:val="22"/>
                <w:szCs w:val="22"/>
              </w:rPr>
              <w:t>Assumes Council rates will not be calculated based on commercial values and subsidised rates will continue for community groups (Group 3 Tenant: Other Clubs &amp; Organisations)</w:t>
            </w:r>
          </w:p>
        </w:tc>
      </w:tr>
      <w:tr w:rsidR="000A4F90" w:rsidRPr="00842FA3" w:rsidTr="000B7871">
        <w:trPr>
          <w:gridAfter w:val="1"/>
          <w:wAfter w:w="95" w:type="dxa"/>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00A3DD" w:themeColor="accent2"/>
            </w:tcBorders>
          </w:tcPr>
          <w:p w:rsidR="000A4F90" w:rsidRPr="00842FA3" w:rsidRDefault="000A4F90" w:rsidP="00876656">
            <w:pPr>
              <w:spacing w:before="60" w:after="60"/>
              <w:rPr>
                <w:b w:val="0"/>
                <w:sz w:val="22"/>
                <w:szCs w:val="22"/>
              </w:rPr>
            </w:pPr>
            <w:r w:rsidRPr="00842FA3">
              <w:rPr>
                <w:b w:val="0"/>
                <w:sz w:val="22"/>
                <w:szCs w:val="22"/>
              </w:rPr>
              <w:t>Calculating rent – Group 1 Tenants</w:t>
            </w:r>
          </w:p>
        </w:tc>
        <w:tc>
          <w:tcPr>
            <w:tcW w:w="5670" w:type="dxa"/>
            <w:tcBorders>
              <w:bottom w:val="single" w:sz="4" w:space="0" w:color="00A3DD" w:themeColor="accent2"/>
            </w:tcBorders>
          </w:tcPr>
          <w:p w:rsidR="000A4F90" w:rsidRPr="00842FA3" w:rsidRDefault="000A4F90" w:rsidP="004F31CD">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842FA3">
              <w:rPr>
                <w:sz w:val="22"/>
                <w:szCs w:val="22"/>
              </w:rPr>
              <w:t>On this basis, offer commercial terms and security of occupancy (Other)</w:t>
            </w:r>
          </w:p>
        </w:tc>
      </w:tr>
    </w:tbl>
    <w:p w:rsidR="00037D78" w:rsidRDefault="00037D78" w:rsidP="00F30CA0">
      <w:pPr>
        <w:rPr>
          <w:b/>
          <w:sz w:val="22"/>
        </w:rPr>
      </w:pPr>
    </w:p>
    <w:p w:rsidR="00CB1F16" w:rsidRDefault="00B23107" w:rsidP="00CB1F16">
      <w:pPr>
        <w:pStyle w:val="Heading3"/>
        <w:rPr>
          <w:sz w:val="22"/>
        </w:rPr>
      </w:pPr>
      <w:bookmarkStart w:id="22" w:name="_Toc516040929"/>
      <w:r>
        <w:rPr>
          <w:sz w:val="22"/>
        </w:rPr>
        <w:t>Comments on other matters within the draft Policy</w:t>
      </w:r>
      <w:bookmarkEnd w:id="22"/>
    </w:p>
    <w:p w:rsidR="001C2AA2" w:rsidRPr="000A4F90" w:rsidRDefault="000A4F90" w:rsidP="001C2AA2">
      <w:pPr>
        <w:rPr>
          <w:sz w:val="22"/>
        </w:rPr>
      </w:pPr>
      <w:r>
        <w:rPr>
          <w:sz w:val="22"/>
          <w:szCs w:val="22"/>
        </w:rPr>
        <w:t>A small number of comments</w:t>
      </w:r>
      <w:r w:rsidRPr="00C92C9A">
        <w:rPr>
          <w:sz w:val="22"/>
          <w:szCs w:val="22"/>
        </w:rPr>
        <w:t xml:space="preserve"> </w:t>
      </w:r>
      <w:r>
        <w:rPr>
          <w:sz w:val="22"/>
          <w:szCs w:val="22"/>
        </w:rPr>
        <w:t>provided</w:t>
      </w:r>
      <w:r w:rsidRPr="00C92C9A">
        <w:rPr>
          <w:sz w:val="22"/>
          <w:szCs w:val="22"/>
        </w:rPr>
        <w:t xml:space="preserve"> during the consultation </w:t>
      </w:r>
      <w:r>
        <w:rPr>
          <w:sz w:val="22"/>
          <w:szCs w:val="22"/>
        </w:rPr>
        <w:t>referred to other matters within the draft Policy.</w:t>
      </w:r>
    </w:p>
    <w:tbl>
      <w:tblPr>
        <w:tblStyle w:val="ListTable1Light-Accent2"/>
        <w:tblW w:w="0" w:type="auto"/>
        <w:tblLook w:val="04A0" w:firstRow="1" w:lastRow="0" w:firstColumn="1" w:lastColumn="0" w:noHBand="0" w:noVBand="1"/>
      </w:tblPr>
      <w:tblGrid>
        <w:gridCol w:w="3261"/>
        <w:gridCol w:w="5670"/>
        <w:gridCol w:w="95"/>
      </w:tblGrid>
      <w:tr w:rsidR="00842FA3" w:rsidRPr="00842FA3" w:rsidTr="003A1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1C2AA2" w:rsidRPr="00842FA3" w:rsidRDefault="001C2AA2" w:rsidP="000B7871">
            <w:pPr>
              <w:spacing w:before="60" w:after="60"/>
              <w:rPr>
                <w:sz w:val="22"/>
              </w:rPr>
            </w:pPr>
            <w:r w:rsidRPr="00842FA3">
              <w:rPr>
                <w:sz w:val="22"/>
              </w:rPr>
              <w:t>Topic</w:t>
            </w:r>
          </w:p>
        </w:tc>
        <w:tc>
          <w:tcPr>
            <w:tcW w:w="5765" w:type="dxa"/>
            <w:gridSpan w:val="2"/>
          </w:tcPr>
          <w:p w:rsidR="001C2AA2" w:rsidRPr="00842FA3" w:rsidRDefault="001C2AA2" w:rsidP="000B7871">
            <w:pPr>
              <w:cnfStyle w:val="100000000000" w:firstRow="1" w:lastRow="0" w:firstColumn="0" w:lastColumn="0" w:oddVBand="0" w:evenVBand="0" w:oddHBand="0" w:evenHBand="0" w:firstRowFirstColumn="0" w:firstRowLastColumn="0" w:lastRowFirstColumn="0" w:lastRowLastColumn="0"/>
              <w:rPr>
                <w:sz w:val="22"/>
              </w:rPr>
            </w:pPr>
            <w:r w:rsidRPr="00842FA3">
              <w:rPr>
                <w:sz w:val="22"/>
              </w:rPr>
              <w:t>Community feedback</w:t>
            </w:r>
          </w:p>
        </w:tc>
      </w:tr>
      <w:tr w:rsidR="00842FA3" w:rsidRPr="00842FA3" w:rsidTr="003A1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CB1F16" w:rsidRPr="00842FA3" w:rsidRDefault="00CB1F16" w:rsidP="00B23107">
            <w:pPr>
              <w:spacing w:before="60" w:after="60"/>
              <w:rPr>
                <w:b w:val="0"/>
                <w:sz w:val="22"/>
              </w:rPr>
            </w:pPr>
            <w:r w:rsidRPr="00842FA3">
              <w:rPr>
                <w:b w:val="0"/>
                <w:sz w:val="22"/>
              </w:rPr>
              <w:t>Use of premises for Council sponsored functions</w:t>
            </w:r>
          </w:p>
        </w:tc>
        <w:tc>
          <w:tcPr>
            <w:tcW w:w="5765" w:type="dxa"/>
            <w:gridSpan w:val="2"/>
          </w:tcPr>
          <w:p w:rsidR="00CB1F16" w:rsidRPr="00842FA3" w:rsidRDefault="00CB1F16" w:rsidP="00037D78">
            <w:pPr>
              <w:cnfStyle w:val="000000100000" w:firstRow="0" w:lastRow="0" w:firstColumn="0" w:lastColumn="0" w:oddVBand="0" w:evenVBand="0" w:oddHBand="1" w:evenHBand="0" w:firstRowFirstColumn="0" w:firstRowLastColumn="0" w:lastRowFirstColumn="0" w:lastRowLastColumn="0"/>
              <w:rPr>
                <w:sz w:val="22"/>
              </w:rPr>
            </w:pPr>
            <w:r w:rsidRPr="00842FA3">
              <w:rPr>
                <w:sz w:val="22"/>
              </w:rPr>
              <w:t xml:space="preserve">Could be difficult to provide Council access at some times of the year (Group 3 Tenant: Other Clubs &amp; Organisations)  </w:t>
            </w:r>
          </w:p>
        </w:tc>
      </w:tr>
      <w:tr w:rsidR="00105A1A" w:rsidRPr="00842FA3" w:rsidTr="003A1369">
        <w:tc>
          <w:tcPr>
            <w:cnfStyle w:val="001000000000" w:firstRow="0" w:lastRow="0" w:firstColumn="1" w:lastColumn="0" w:oddVBand="0" w:evenVBand="0" w:oddHBand="0" w:evenHBand="0" w:firstRowFirstColumn="0" w:firstRowLastColumn="0" w:lastRowFirstColumn="0" w:lastRowLastColumn="0"/>
            <w:tcW w:w="3261" w:type="dxa"/>
          </w:tcPr>
          <w:p w:rsidR="00105A1A" w:rsidRPr="00842FA3" w:rsidRDefault="00105A1A" w:rsidP="00B23107">
            <w:pPr>
              <w:spacing w:before="60" w:after="60"/>
              <w:rPr>
                <w:b w:val="0"/>
                <w:sz w:val="22"/>
              </w:rPr>
            </w:pPr>
            <w:r>
              <w:rPr>
                <w:b w:val="0"/>
                <w:sz w:val="22"/>
              </w:rPr>
              <w:t>Removal of assets</w:t>
            </w:r>
          </w:p>
        </w:tc>
        <w:tc>
          <w:tcPr>
            <w:tcW w:w="5765" w:type="dxa"/>
            <w:gridSpan w:val="2"/>
          </w:tcPr>
          <w:p w:rsidR="00105A1A" w:rsidRPr="00842FA3" w:rsidRDefault="00105A1A" w:rsidP="00105A1A">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Clarify Council’s intent to assume ownership of fixtures and improvements that are specific to lifesaving (Other) </w:t>
            </w:r>
          </w:p>
        </w:tc>
      </w:tr>
      <w:tr w:rsidR="00037D78" w:rsidRPr="00842FA3" w:rsidTr="003A1369">
        <w:trPr>
          <w:gridAfter w:val="1"/>
          <w:cnfStyle w:val="000000100000" w:firstRow="0" w:lastRow="0" w:firstColumn="0" w:lastColumn="0" w:oddVBand="0" w:evenVBand="0" w:oddHBand="1" w:evenHBand="0" w:firstRowFirstColumn="0" w:firstRowLastColumn="0" w:lastRowFirstColumn="0" w:lastRowLastColumn="0"/>
          <w:wAfter w:w="95" w:type="dxa"/>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00A3DD" w:themeColor="accent2"/>
            </w:tcBorders>
          </w:tcPr>
          <w:p w:rsidR="00037D78" w:rsidRPr="00842FA3" w:rsidRDefault="00037D78" w:rsidP="005A34EA">
            <w:pPr>
              <w:spacing w:before="60" w:after="60"/>
              <w:rPr>
                <w:b w:val="0"/>
                <w:sz w:val="22"/>
                <w:szCs w:val="22"/>
              </w:rPr>
            </w:pPr>
            <w:r w:rsidRPr="00842FA3">
              <w:rPr>
                <w:b w:val="0"/>
                <w:sz w:val="22"/>
              </w:rPr>
              <w:t>Other</w:t>
            </w:r>
            <w:r>
              <w:rPr>
                <w:b w:val="0"/>
                <w:sz w:val="22"/>
              </w:rPr>
              <w:t xml:space="preserve"> matters</w:t>
            </w:r>
          </w:p>
        </w:tc>
        <w:tc>
          <w:tcPr>
            <w:tcW w:w="5670" w:type="dxa"/>
            <w:tcBorders>
              <w:bottom w:val="single" w:sz="4" w:space="0" w:color="00A3DD" w:themeColor="accent2"/>
            </w:tcBorders>
          </w:tcPr>
          <w:p w:rsidR="00037D78" w:rsidRDefault="00037D78" w:rsidP="00037D78">
            <w:pPr>
              <w:spacing w:before="60" w:after="60"/>
              <w:cnfStyle w:val="000000100000" w:firstRow="0" w:lastRow="0" w:firstColumn="0" w:lastColumn="0" w:oddVBand="0" w:evenVBand="0" w:oddHBand="1" w:evenHBand="0" w:firstRowFirstColumn="0" w:firstRowLastColumn="0" w:lastRowFirstColumn="0" w:lastRowLastColumn="0"/>
              <w:rPr>
                <w:sz w:val="22"/>
              </w:rPr>
            </w:pPr>
            <w:r w:rsidRPr="00842FA3">
              <w:rPr>
                <w:sz w:val="22"/>
              </w:rPr>
              <w:t xml:space="preserve">SAC </w:t>
            </w:r>
            <w:r>
              <w:rPr>
                <w:sz w:val="22"/>
              </w:rPr>
              <w:t>has</w:t>
            </w:r>
            <w:r w:rsidRPr="00842FA3">
              <w:rPr>
                <w:sz w:val="22"/>
              </w:rPr>
              <w:t xml:space="preserve"> completed this survey on the basis future </w:t>
            </w:r>
            <w:r>
              <w:rPr>
                <w:sz w:val="22"/>
              </w:rPr>
              <w:t>l</w:t>
            </w:r>
            <w:r w:rsidRPr="00842FA3">
              <w:rPr>
                <w:sz w:val="22"/>
              </w:rPr>
              <w:t xml:space="preserve">eases will </w:t>
            </w:r>
            <w:r>
              <w:rPr>
                <w:sz w:val="22"/>
              </w:rPr>
              <w:t>through</w:t>
            </w:r>
            <w:r w:rsidRPr="00842FA3">
              <w:rPr>
                <w:sz w:val="22"/>
              </w:rPr>
              <w:t xml:space="preserve"> Council (Group 3 Tenant: Other Clubs &amp; Organisations)</w:t>
            </w:r>
          </w:p>
          <w:p w:rsidR="00037D78" w:rsidRDefault="00037D78" w:rsidP="00037D78">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Request the option for Group 3 Tenants to have </w:t>
            </w:r>
            <w:r w:rsidRPr="00842FA3">
              <w:rPr>
                <w:sz w:val="22"/>
              </w:rPr>
              <w:t xml:space="preserve">some or similar support for capital </w:t>
            </w:r>
            <w:r>
              <w:rPr>
                <w:sz w:val="22"/>
              </w:rPr>
              <w:t>costs as</w:t>
            </w:r>
            <w:r w:rsidRPr="00842FA3">
              <w:rPr>
                <w:sz w:val="22"/>
              </w:rPr>
              <w:t xml:space="preserve"> sports clubs </w:t>
            </w:r>
            <w:r>
              <w:rPr>
                <w:sz w:val="22"/>
              </w:rPr>
              <w:t>(</w:t>
            </w:r>
            <w:r w:rsidRPr="00842FA3">
              <w:rPr>
                <w:sz w:val="22"/>
              </w:rPr>
              <w:t>football, soccer, cricket and netball</w:t>
            </w:r>
            <w:r>
              <w:rPr>
                <w:sz w:val="22"/>
              </w:rPr>
              <w:t xml:space="preserve">) subject to </w:t>
            </w:r>
            <w:r w:rsidRPr="00842FA3">
              <w:rPr>
                <w:sz w:val="22"/>
              </w:rPr>
              <w:t>good accessibility, community benefit, sustainability and accountability for facili</w:t>
            </w:r>
            <w:r>
              <w:rPr>
                <w:sz w:val="22"/>
              </w:rPr>
              <w:t xml:space="preserve">ty </w:t>
            </w:r>
            <w:r w:rsidRPr="00842FA3">
              <w:rPr>
                <w:sz w:val="22"/>
              </w:rPr>
              <w:t xml:space="preserve">(Group 3 Tenant: Other Clubs &amp; Organisations) </w:t>
            </w:r>
          </w:p>
          <w:p w:rsidR="00037D78" w:rsidRDefault="00037D78" w:rsidP="00037D78">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Suggest making it </w:t>
            </w:r>
            <w:r w:rsidRPr="00842FA3">
              <w:rPr>
                <w:sz w:val="22"/>
              </w:rPr>
              <w:t xml:space="preserve">compulsory for sporting clubs </w:t>
            </w:r>
            <w:r>
              <w:rPr>
                <w:sz w:val="22"/>
              </w:rPr>
              <w:t>with a C</w:t>
            </w:r>
            <w:r w:rsidRPr="00842FA3">
              <w:rPr>
                <w:sz w:val="22"/>
              </w:rPr>
              <w:t>ouncil lease or license to be affiliated to their state sporting body (Group 3 Tenant: Other Clubs &amp; Organisations)</w:t>
            </w:r>
          </w:p>
          <w:p w:rsidR="003A1369" w:rsidRPr="00842FA3" w:rsidRDefault="003A1369" w:rsidP="00037D78">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F30CA0">
              <w:rPr>
                <w:sz w:val="22"/>
              </w:rPr>
              <w:t xml:space="preserve">Environmental sustainability is missing. It could be added to dot point 5 on building maintenance </w:t>
            </w:r>
            <w:proofErr w:type="spellStart"/>
            <w:r w:rsidRPr="00F30CA0">
              <w:rPr>
                <w:sz w:val="22"/>
              </w:rPr>
              <w:t>etc</w:t>
            </w:r>
            <w:proofErr w:type="spellEnd"/>
          </w:p>
        </w:tc>
      </w:tr>
    </w:tbl>
    <w:p w:rsidR="002A7668" w:rsidRDefault="002A7668" w:rsidP="00F30CA0"/>
    <w:p w:rsidR="002A7668" w:rsidRDefault="002A7668">
      <w:pPr>
        <w:spacing w:before="100" w:after="200" w:line="276" w:lineRule="auto"/>
      </w:pPr>
      <w:r>
        <w:br w:type="page"/>
      </w:r>
    </w:p>
    <w:p w:rsidR="00F24C6E" w:rsidRPr="00B5258A" w:rsidRDefault="00F24C6E" w:rsidP="000807D2">
      <w:pPr>
        <w:pStyle w:val="Heading2"/>
        <w:rPr>
          <w:sz w:val="24"/>
        </w:rPr>
      </w:pPr>
      <w:bookmarkStart w:id="23" w:name="_Toc516040930"/>
      <w:r w:rsidRPr="00B5258A">
        <w:rPr>
          <w:sz w:val="24"/>
        </w:rPr>
        <w:lastRenderedPageBreak/>
        <w:t>Error corrections</w:t>
      </w:r>
      <w:bookmarkEnd w:id="23"/>
    </w:p>
    <w:p w:rsidR="00F24C6E" w:rsidRPr="00B5258A" w:rsidRDefault="00F24C6E" w:rsidP="00F24C6E">
      <w:pPr>
        <w:rPr>
          <w:sz w:val="22"/>
        </w:rPr>
      </w:pPr>
      <w:r w:rsidRPr="00B5258A">
        <w:rPr>
          <w:sz w:val="22"/>
        </w:rPr>
        <w:t xml:space="preserve">Community and stakeholder feedback identified a number of potential errors in the </w:t>
      </w:r>
      <w:r w:rsidR="00160A90">
        <w:rPr>
          <w:sz w:val="22"/>
        </w:rPr>
        <w:t>Policy</w:t>
      </w:r>
      <w:r w:rsidRPr="00B5258A">
        <w:rPr>
          <w:sz w:val="22"/>
        </w:rPr>
        <w:t xml:space="preserve"> document which will be corrected. </w:t>
      </w:r>
    </w:p>
    <w:tbl>
      <w:tblPr>
        <w:tblStyle w:val="ListTable1Light-Accent2"/>
        <w:tblW w:w="9214" w:type="dxa"/>
        <w:tblLayout w:type="fixed"/>
        <w:tblLook w:val="04A0" w:firstRow="1" w:lastRow="0" w:firstColumn="1" w:lastColumn="0" w:noHBand="0" w:noVBand="1"/>
      </w:tblPr>
      <w:tblGrid>
        <w:gridCol w:w="790"/>
        <w:gridCol w:w="8424"/>
      </w:tblGrid>
      <w:tr w:rsidR="00F24C6E" w:rsidRPr="00B5258A" w:rsidTr="00C962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F24C6E" w:rsidRPr="00B5258A" w:rsidRDefault="00F24C6E" w:rsidP="00D25508">
            <w:pPr>
              <w:pStyle w:val="Subtitle"/>
              <w:rPr>
                <w:sz w:val="22"/>
              </w:rPr>
            </w:pPr>
            <w:r w:rsidRPr="00B5258A">
              <w:rPr>
                <w:sz w:val="22"/>
              </w:rPr>
              <w:t>Page</w:t>
            </w:r>
          </w:p>
        </w:tc>
        <w:tc>
          <w:tcPr>
            <w:tcW w:w="8424" w:type="dxa"/>
          </w:tcPr>
          <w:p w:rsidR="00F24C6E" w:rsidRPr="00B5258A" w:rsidRDefault="00F24C6E" w:rsidP="00D25508">
            <w:pPr>
              <w:pStyle w:val="Subtitle"/>
              <w:cnfStyle w:val="100000000000" w:firstRow="1" w:lastRow="0" w:firstColumn="0" w:lastColumn="0" w:oddVBand="0" w:evenVBand="0" w:oddHBand="0" w:evenHBand="0" w:firstRowFirstColumn="0" w:firstRowLastColumn="0" w:lastRowFirstColumn="0" w:lastRowLastColumn="0"/>
              <w:rPr>
                <w:sz w:val="22"/>
              </w:rPr>
            </w:pPr>
            <w:r w:rsidRPr="00B5258A">
              <w:rPr>
                <w:sz w:val="22"/>
              </w:rPr>
              <w:t>Correction</w:t>
            </w:r>
          </w:p>
        </w:tc>
      </w:tr>
      <w:tr w:rsidR="00F24C6E" w:rsidRPr="00B5258A" w:rsidTr="00C96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F24C6E" w:rsidRPr="00B5258A" w:rsidRDefault="00AE04B9" w:rsidP="00D25508">
            <w:pPr>
              <w:pStyle w:val="Subtitle"/>
              <w:rPr>
                <w:b w:val="0"/>
                <w:sz w:val="22"/>
              </w:rPr>
            </w:pPr>
            <w:r>
              <w:rPr>
                <w:b w:val="0"/>
                <w:sz w:val="22"/>
              </w:rPr>
              <w:t>3</w:t>
            </w:r>
          </w:p>
        </w:tc>
        <w:tc>
          <w:tcPr>
            <w:tcW w:w="8424" w:type="dxa"/>
          </w:tcPr>
          <w:p w:rsidR="00F24C6E" w:rsidRPr="00B5258A" w:rsidRDefault="00F30CA0" w:rsidP="00F30CA0">
            <w:pPr>
              <w:cnfStyle w:val="000000100000" w:firstRow="0" w:lastRow="0" w:firstColumn="0" w:lastColumn="0" w:oddVBand="0" w:evenVBand="0" w:oddHBand="1" w:evenHBand="0" w:firstRowFirstColumn="0" w:firstRowLastColumn="0" w:lastRowFirstColumn="0" w:lastRowLastColumn="0"/>
              <w:rPr>
                <w:sz w:val="22"/>
                <w:lang w:val="en-US"/>
              </w:rPr>
            </w:pPr>
            <w:r w:rsidRPr="00F30CA0">
              <w:rPr>
                <w:sz w:val="22"/>
              </w:rPr>
              <w:t>I think Point 5 of Section 6 has a typo and the end should say "the ongoing cost "t</w:t>
            </w:r>
            <w:r>
              <w:rPr>
                <w:sz w:val="22"/>
              </w:rPr>
              <w:t xml:space="preserve">o" maintain and renew the asset </w:t>
            </w:r>
            <w:r w:rsidRPr="00AE04B9">
              <w:rPr>
                <w:i/>
                <w:sz w:val="22"/>
              </w:rPr>
              <w:t>(2 mentions)</w:t>
            </w:r>
          </w:p>
        </w:tc>
      </w:tr>
      <w:tr w:rsidR="00F24C6E" w:rsidRPr="00B5258A" w:rsidTr="00C96282">
        <w:tc>
          <w:tcPr>
            <w:cnfStyle w:val="001000000000" w:firstRow="0" w:lastRow="0" w:firstColumn="1" w:lastColumn="0" w:oddVBand="0" w:evenVBand="0" w:oddHBand="0" w:evenHBand="0" w:firstRowFirstColumn="0" w:firstRowLastColumn="0" w:lastRowFirstColumn="0" w:lastRowLastColumn="0"/>
            <w:tcW w:w="790" w:type="dxa"/>
          </w:tcPr>
          <w:p w:rsidR="00F24C6E" w:rsidRPr="00B5258A" w:rsidRDefault="00AE04B9" w:rsidP="00D25508">
            <w:pPr>
              <w:pStyle w:val="Subtitle"/>
              <w:rPr>
                <w:b w:val="0"/>
                <w:sz w:val="22"/>
              </w:rPr>
            </w:pPr>
            <w:r>
              <w:rPr>
                <w:b w:val="0"/>
                <w:sz w:val="22"/>
              </w:rPr>
              <w:t>3</w:t>
            </w:r>
          </w:p>
        </w:tc>
        <w:tc>
          <w:tcPr>
            <w:tcW w:w="8424" w:type="dxa"/>
          </w:tcPr>
          <w:p w:rsidR="00F24C6E" w:rsidRPr="003A1369" w:rsidRDefault="002908EF" w:rsidP="002908EF">
            <w:pPr>
              <w:cnfStyle w:val="000000000000" w:firstRow="0" w:lastRow="0" w:firstColumn="0" w:lastColumn="0" w:oddVBand="0" w:evenVBand="0" w:oddHBand="0" w:evenHBand="0" w:firstRowFirstColumn="0" w:firstRowLastColumn="0" w:lastRowFirstColumn="0" w:lastRowLastColumn="0"/>
              <w:rPr>
                <w:i/>
                <w:sz w:val="22"/>
              </w:rPr>
            </w:pPr>
            <w:r w:rsidRPr="00F30CA0">
              <w:rPr>
                <w:sz w:val="22"/>
              </w:rPr>
              <w:t>Between the 3rd and 4th bullet points, there is an "and". Should this be removed to ensure the understanding that a minimum of one of these is required?</w:t>
            </w:r>
            <w:r w:rsidR="003A1369">
              <w:rPr>
                <w:i/>
                <w:sz w:val="22"/>
              </w:rPr>
              <w:t>(2mentions)</w:t>
            </w:r>
          </w:p>
        </w:tc>
      </w:tr>
      <w:tr w:rsidR="00F24C6E" w:rsidRPr="00B5258A" w:rsidTr="00C96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F24C6E" w:rsidRPr="00B5258A" w:rsidRDefault="00AE04B9" w:rsidP="00D25508">
            <w:pPr>
              <w:pStyle w:val="Subtitle"/>
              <w:rPr>
                <w:b w:val="0"/>
                <w:sz w:val="22"/>
              </w:rPr>
            </w:pPr>
            <w:r>
              <w:rPr>
                <w:b w:val="0"/>
                <w:sz w:val="22"/>
              </w:rPr>
              <w:t>5</w:t>
            </w:r>
          </w:p>
        </w:tc>
        <w:tc>
          <w:tcPr>
            <w:tcW w:w="8424" w:type="dxa"/>
          </w:tcPr>
          <w:p w:rsidR="00F24C6E" w:rsidRPr="00B5258A" w:rsidRDefault="00160A90" w:rsidP="00160A90">
            <w:pPr>
              <w:cnfStyle w:val="000000100000" w:firstRow="0" w:lastRow="0" w:firstColumn="0" w:lastColumn="0" w:oddVBand="0" w:evenVBand="0" w:oddHBand="1" w:evenHBand="0" w:firstRowFirstColumn="0" w:firstRowLastColumn="0" w:lastRowFirstColumn="0" w:lastRowLastColumn="0"/>
              <w:rPr>
                <w:sz w:val="22"/>
              </w:rPr>
            </w:pPr>
            <w:r w:rsidRPr="00160A90">
              <w:rPr>
                <w:sz w:val="22"/>
              </w:rPr>
              <w:t xml:space="preserve">There is an apparent error in numbering.  "6.3.2 Group 2 Not for Profit Community </w:t>
            </w:r>
            <w:proofErr w:type="gramStart"/>
            <w:r w:rsidRPr="00160A90">
              <w:rPr>
                <w:sz w:val="22"/>
              </w:rPr>
              <w:t>Groups  Rental</w:t>
            </w:r>
            <w:proofErr w:type="gramEnd"/>
            <w:r w:rsidRPr="00160A90">
              <w:rPr>
                <w:sz w:val="22"/>
              </w:rPr>
              <w:t xml:space="preserve"> will be determined based on 6.2 Assessment of Rental."  Should be ...."</w:t>
            </w:r>
            <w:proofErr w:type="gramStart"/>
            <w:r w:rsidRPr="00160A90">
              <w:rPr>
                <w:sz w:val="22"/>
              </w:rPr>
              <w:t>based</w:t>
            </w:r>
            <w:proofErr w:type="gramEnd"/>
            <w:r w:rsidRPr="00160A90">
              <w:rPr>
                <w:sz w:val="22"/>
              </w:rPr>
              <w:t xml:space="preserve"> on 6.1 Assessment of Rental</w:t>
            </w:r>
            <w:r w:rsidRPr="003A1369">
              <w:rPr>
                <w:i/>
                <w:sz w:val="22"/>
              </w:rPr>
              <w:t>".</w:t>
            </w:r>
            <w:r w:rsidR="003A1369" w:rsidRPr="003A1369">
              <w:rPr>
                <w:i/>
                <w:sz w:val="22"/>
              </w:rPr>
              <w:t xml:space="preserve"> (3 mentions)</w:t>
            </w:r>
          </w:p>
        </w:tc>
      </w:tr>
    </w:tbl>
    <w:p w:rsidR="00AE04B9" w:rsidRDefault="00AE04B9" w:rsidP="000A4F90">
      <w:pPr>
        <w:spacing w:before="100" w:after="200" w:line="276" w:lineRule="auto"/>
        <w:rPr>
          <w:b/>
          <w:color w:val="FFFFFF" w:themeColor="background1"/>
          <w:sz w:val="32"/>
        </w:rPr>
      </w:pPr>
    </w:p>
    <w:sectPr w:rsidR="00AE04B9" w:rsidSect="00AF6944">
      <w:footerReference w:type="default" r:id="rId17"/>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C8" w:rsidRDefault="00E372C8" w:rsidP="00AF6944">
      <w:r>
        <w:separator/>
      </w:r>
    </w:p>
  </w:endnote>
  <w:endnote w:type="continuationSeparator" w:id="0">
    <w:p w:rsidR="00E372C8" w:rsidRDefault="00E372C8" w:rsidP="00A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T Sans">
    <w:altName w:val="Corbel"/>
    <w:charset w:val="00"/>
    <w:family w:val="swiss"/>
    <w:pitch w:val="variable"/>
    <w:sig w:usb0="00000001" w:usb1="5000204B" w:usb2="0000002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DC2" w:rsidRDefault="00366DC2">
    <w:pPr>
      <w:pStyle w:val="Footer"/>
    </w:pPr>
    <w:r>
      <w:rPr>
        <w:noProof/>
        <w:lang w:eastAsia="en-AU"/>
      </w:rPr>
      <w:drawing>
        <wp:anchor distT="0" distB="0" distL="114300" distR="114300" simplePos="0" relativeHeight="251658240" behindDoc="0" locked="0" layoutInCell="1" allowOverlap="1" wp14:anchorId="2F8AAFD3" wp14:editId="76880C2A">
          <wp:simplePos x="0" y="0"/>
          <wp:positionH relativeFrom="page">
            <wp:posOffset>3939540</wp:posOffset>
          </wp:positionH>
          <wp:positionV relativeFrom="paragraph">
            <wp:posOffset>-496097</wp:posOffset>
          </wp:positionV>
          <wp:extent cx="3610437" cy="734431"/>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 _blue 293_A4.gif"/>
                  <pic:cNvPicPr/>
                </pic:nvPicPr>
                <pic:blipFill rotWithShape="1">
                  <a:blip r:embed="rId1">
                    <a:extLst>
                      <a:ext uri="{28A0092B-C50C-407E-A947-70E740481C1C}">
                        <a14:useLocalDpi xmlns:a14="http://schemas.microsoft.com/office/drawing/2010/main" val="0"/>
                      </a:ext>
                    </a:extLst>
                  </a:blip>
                  <a:srcRect l="-1" r="33691" b="29320"/>
                  <a:stretch/>
                </pic:blipFill>
                <pic:spPr bwMode="auto">
                  <a:xfrm>
                    <a:off x="0" y="0"/>
                    <a:ext cx="3610437" cy="7344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DC2" w:rsidRPr="00AF6944" w:rsidRDefault="00366DC2" w:rsidP="00AF6944">
    <w:pPr>
      <w:pStyle w:val="Footer"/>
      <w:jc w:val="center"/>
    </w:pPr>
    <w:r w:rsidRPr="00AF6944">
      <w:fldChar w:fldCharType="begin"/>
    </w:r>
    <w:r w:rsidRPr="00AF6944">
      <w:instrText xml:space="preserve"> PAGE   \* MERGEFORMAT </w:instrText>
    </w:r>
    <w:r w:rsidRPr="00AF6944">
      <w:fldChar w:fldCharType="separate"/>
    </w:r>
    <w:r w:rsidR="00AD659D">
      <w:rPr>
        <w:noProof/>
      </w:rPr>
      <w:t>12</w:t>
    </w:r>
    <w:r w:rsidRPr="00AF694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C8" w:rsidRDefault="00E372C8" w:rsidP="00AF6944">
      <w:r>
        <w:separator/>
      </w:r>
    </w:p>
  </w:footnote>
  <w:footnote w:type="continuationSeparator" w:id="0">
    <w:p w:rsidR="00E372C8" w:rsidRDefault="00E372C8" w:rsidP="00AF6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02B"/>
    <w:multiLevelType w:val="hybridMultilevel"/>
    <w:tmpl w:val="85E6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A5984"/>
    <w:multiLevelType w:val="hybridMultilevel"/>
    <w:tmpl w:val="D3B69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354D05"/>
    <w:multiLevelType w:val="hybridMultilevel"/>
    <w:tmpl w:val="EDDA4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66DB3"/>
    <w:multiLevelType w:val="hybridMultilevel"/>
    <w:tmpl w:val="9C36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C3204F"/>
    <w:multiLevelType w:val="hybridMultilevel"/>
    <w:tmpl w:val="70A01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2974DF"/>
    <w:multiLevelType w:val="hybridMultilevel"/>
    <w:tmpl w:val="C9FA2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862D06"/>
    <w:multiLevelType w:val="hybridMultilevel"/>
    <w:tmpl w:val="FF2008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A400D"/>
    <w:multiLevelType w:val="hybridMultilevel"/>
    <w:tmpl w:val="EFE4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62346C"/>
    <w:multiLevelType w:val="hybridMultilevel"/>
    <w:tmpl w:val="C34A8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310E9B"/>
    <w:multiLevelType w:val="hybridMultilevel"/>
    <w:tmpl w:val="0B864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8869D9"/>
    <w:multiLevelType w:val="hybridMultilevel"/>
    <w:tmpl w:val="D300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E734A"/>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884AFE"/>
    <w:multiLevelType w:val="hybridMultilevel"/>
    <w:tmpl w:val="91AE5C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3" w15:restartNumberingAfterBreak="0">
    <w:nsid w:val="30916B23"/>
    <w:multiLevelType w:val="hybridMultilevel"/>
    <w:tmpl w:val="EB5A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F56EA"/>
    <w:multiLevelType w:val="hybridMultilevel"/>
    <w:tmpl w:val="480C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A0096F"/>
    <w:multiLevelType w:val="hybridMultilevel"/>
    <w:tmpl w:val="22F8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B649F8"/>
    <w:multiLevelType w:val="hybridMultilevel"/>
    <w:tmpl w:val="E432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256D85"/>
    <w:multiLevelType w:val="hybridMultilevel"/>
    <w:tmpl w:val="C2C2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C6706E"/>
    <w:multiLevelType w:val="hybridMultilevel"/>
    <w:tmpl w:val="120A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AB7676"/>
    <w:multiLevelType w:val="hybridMultilevel"/>
    <w:tmpl w:val="C41C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7559E7"/>
    <w:multiLevelType w:val="multilevel"/>
    <w:tmpl w:val="5E26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DA4DFE"/>
    <w:multiLevelType w:val="hybridMultilevel"/>
    <w:tmpl w:val="9BA6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6107DD"/>
    <w:multiLevelType w:val="hybridMultilevel"/>
    <w:tmpl w:val="945A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C1897"/>
    <w:multiLevelType w:val="hybridMultilevel"/>
    <w:tmpl w:val="2EA61B1A"/>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14B5F25"/>
    <w:multiLevelType w:val="hybridMultilevel"/>
    <w:tmpl w:val="C576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A13BC4"/>
    <w:multiLevelType w:val="hybridMultilevel"/>
    <w:tmpl w:val="32B4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FF2724"/>
    <w:multiLevelType w:val="hybridMultilevel"/>
    <w:tmpl w:val="A7A2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766F4C"/>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546110"/>
    <w:multiLevelType w:val="hybridMultilevel"/>
    <w:tmpl w:val="04163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DE5556"/>
    <w:multiLevelType w:val="hybridMultilevel"/>
    <w:tmpl w:val="C1EC16E2"/>
    <w:lvl w:ilvl="0" w:tplc="FF26F15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8E2293"/>
    <w:multiLevelType w:val="hybridMultilevel"/>
    <w:tmpl w:val="DA80FF2E"/>
    <w:lvl w:ilvl="0" w:tplc="09B2501C">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B55044"/>
    <w:multiLevelType w:val="hybridMultilevel"/>
    <w:tmpl w:val="2F94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9602BB"/>
    <w:multiLevelType w:val="hybridMultilevel"/>
    <w:tmpl w:val="D43EE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6004E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B7D6729"/>
    <w:multiLevelType w:val="hybridMultilevel"/>
    <w:tmpl w:val="B744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08260C"/>
    <w:multiLevelType w:val="hybridMultilevel"/>
    <w:tmpl w:val="AEC68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30B0F"/>
    <w:multiLevelType w:val="hybridMultilevel"/>
    <w:tmpl w:val="43F69DB0"/>
    <w:lvl w:ilvl="0" w:tplc="F5681EF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CE2584"/>
    <w:multiLevelType w:val="hybridMultilevel"/>
    <w:tmpl w:val="D3889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0E60F5"/>
    <w:multiLevelType w:val="hybridMultilevel"/>
    <w:tmpl w:val="481E0F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Symbo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Symbol"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7E3878AE"/>
    <w:multiLevelType w:val="hybridMultilevel"/>
    <w:tmpl w:val="DB388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C628D9"/>
    <w:multiLevelType w:val="hybridMultilevel"/>
    <w:tmpl w:val="9F96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0"/>
  </w:num>
  <w:num w:numId="3">
    <w:abstractNumId w:val="14"/>
  </w:num>
  <w:num w:numId="4">
    <w:abstractNumId w:val="17"/>
  </w:num>
  <w:num w:numId="5">
    <w:abstractNumId w:val="38"/>
  </w:num>
  <w:num w:numId="6">
    <w:abstractNumId w:val="31"/>
  </w:num>
  <w:num w:numId="7">
    <w:abstractNumId w:val="18"/>
  </w:num>
  <w:num w:numId="8">
    <w:abstractNumId w:val="12"/>
  </w:num>
  <w:num w:numId="9">
    <w:abstractNumId w:val="16"/>
  </w:num>
  <w:num w:numId="10">
    <w:abstractNumId w:val="7"/>
  </w:num>
  <w:num w:numId="11">
    <w:abstractNumId w:val="15"/>
  </w:num>
  <w:num w:numId="12">
    <w:abstractNumId w:val="22"/>
  </w:num>
  <w:num w:numId="13">
    <w:abstractNumId w:val="0"/>
  </w:num>
  <w:num w:numId="14">
    <w:abstractNumId w:val="34"/>
  </w:num>
  <w:num w:numId="15">
    <w:abstractNumId w:val="2"/>
  </w:num>
  <w:num w:numId="16">
    <w:abstractNumId w:val="10"/>
  </w:num>
  <w:num w:numId="17">
    <w:abstractNumId w:val="32"/>
  </w:num>
  <w:num w:numId="18">
    <w:abstractNumId w:val="25"/>
  </w:num>
  <w:num w:numId="19">
    <w:abstractNumId w:val="5"/>
  </w:num>
  <w:num w:numId="20">
    <w:abstractNumId w:val="21"/>
  </w:num>
  <w:num w:numId="21">
    <w:abstractNumId w:val="35"/>
  </w:num>
  <w:num w:numId="22">
    <w:abstractNumId w:val="26"/>
  </w:num>
  <w:num w:numId="23">
    <w:abstractNumId w:val="27"/>
  </w:num>
  <w:num w:numId="24">
    <w:abstractNumId w:val="11"/>
  </w:num>
  <w:num w:numId="25">
    <w:abstractNumId w:val="24"/>
  </w:num>
  <w:num w:numId="26">
    <w:abstractNumId w:val="13"/>
  </w:num>
  <w:num w:numId="27">
    <w:abstractNumId w:val="29"/>
  </w:num>
  <w:num w:numId="28">
    <w:abstractNumId w:val="36"/>
  </w:num>
  <w:num w:numId="29">
    <w:abstractNumId w:val="33"/>
  </w:num>
  <w:num w:numId="30">
    <w:abstractNumId w:val="9"/>
  </w:num>
  <w:num w:numId="31">
    <w:abstractNumId w:val="6"/>
  </w:num>
  <w:num w:numId="32">
    <w:abstractNumId w:val="28"/>
  </w:num>
  <w:num w:numId="33">
    <w:abstractNumId w:val="39"/>
  </w:num>
  <w:num w:numId="34">
    <w:abstractNumId w:val="20"/>
  </w:num>
  <w:num w:numId="35">
    <w:abstractNumId w:val="4"/>
  </w:num>
  <w:num w:numId="36">
    <w:abstractNumId w:val="30"/>
  </w:num>
  <w:num w:numId="37">
    <w:abstractNumId w:val="23"/>
  </w:num>
  <w:num w:numId="38">
    <w:abstractNumId w:val="1"/>
  </w:num>
  <w:num w:numId="39">
    <w:abstractNumId w:val="8"/>
  </w:num>
  <w:num w:numId="40">
    <w:abstractNumId w:val="3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C6"/>
    <w:rsid w:val="0000322B"/>
    <w:rsid w:val="00026DE7"/>
    <w:rsid w:val="0003244A"/>
    <w:rsid w:val="00037D78"/>
    <w:rsid w:val="00055A3B"/>
    <w:rsid w:val="000612EE"/>
    <w:rsid w:val="000807D2"/>
    <w:rsid w:val="000935A9"/>
    <w:rsid w:val="000A4E69"/>
    <w:rsid w:val="000A4F90"/>
    <w:rsid w:val="000B1818"/>
    <w:rsid w:val="000B6D3F"/>
    <w:rsid w:val="000B7871"/>
    <w:rsid w:val="000D73CD"/>
    <w:rsid w:val="000E08CF"/>
    <w:rsid w:val="000F0AAB"/>
    <w:rsid w:val="000F4372"/>
    <w:rsid w:val="00103EC7"/>
    <w:rsid w:val="00105A1A"/>
    <w:rsid w:val="001113D3"/>
    <w:rsid w:val="0012324D"/>
    <w:rsid w:val="001261A3"/>
    <w:rsid w:val="001406EA"/>
    <w:rsid w:val="00144B13"/>
    <w:rsid w:val="00147007"/>
    <w:rsid w:val="00160A90"/>
    <w:rsid w:val="00164EB8"/>
    <w:rsid w:val="00185BDF"/>
    <w:rsid w:val="001900AC"/>
    <w:rsid w:val="00191902"/>
    <w:rsid w:val="00192128"/>
    <w:rsid w:val="00193ABE"/>
    <w:rsid w:val="001956CD"/>
    <w:rsid w:val="001A0B76"/>
    <w:rsid w:val="001C2AA2"/>
    <w:rsid w:val="001C48FA"/>
    <w:rsid w:val="001D0200"/>
    <w:rsid w:val="001D0EF8"/>
    <w:rsid w:val="001F318C"/>
    <w:rsid w:val="001F7398"/>
    <w:rsid w:val="00200A7B"/>
    <w:rsid w:val="00212CF4"/>
    <w:rsid w:val="00220280"/>
    <w:rsid w:val="00234A13"/>
    <w:rsid w:val="00240193"/>
    <w:rsid w:val="0024063A"/>
    <w:rsid w:val="00247081"/>
    <w:rsid w:val="002508DD"/>
    <w:rsid w:val="002641E8"/>
    <w:rsid w:val="00265CFA"/>
    <w:rsid w:val="00270EEC"/>
    <w:rsid w:val="00280A7E"/>
    <w:rsid w:val="002908EF"/>
    <w:rsid w:val="00294CBD"/>
    <w:rsid w:val="002A7668"/>
    <w:rsid w:val="002B7AD6"/>
    <w:rsid w:val="002C290F"/>
    <w:rsid w:val="002C29FA"/>
    <w:rsid w:val="002C71FD"/>
    <w:rsid w:val="002D149D"/>
    <w:rsid w:val="002F796F"/>
    <w:rsid w:val="00304DE2"/>
    <w:rsid w:val="0030763E"/>
    <w:rsid w:val="00332192"/>
    <w:rsid w:val="00335A3C"/>
    <w:rsid w:val="00335E3F"/>
    <w:rsid w:val="00341349"/>
    <w:rsid w:val="00343F21"/>
    <w:rsid w:val="00344AFA"/>
    <w:rsid w:val="0034622F"/>
    <w:rsid w:val="003647C7"/>
    <w:rsid w:val="00365B29"/>
    <w:rsid w:val="00366DC2"/>
    <w:rsid w:val="00373689"/>
    <w:rsid w:val="00375B66"/>
    <w:rsid w:val="00377BC1"/>
    <w:rsid w:val="0038629C"/>
    <w:rsid w:val="003A0328"/>
    <w:rsid w:val="003A1369"/>
    <w:rsid w:val="003A25E2"/>
    <w:rsid w:val="003C5CE2"/>
    <w:rsid w:val="003D24C4"/>
    <w:rsid w:val="003E0102"/>
    <w:rsid w:val="003E2FF4"/>
    <w:rsid w:val="003E66FC"/>
    <w:rsid w:val="00405FBB"/>
    <w:rsid w:val="004122A3"/>
    <w:rsid w:val="00420E3A"/>
    <w:rsid w:val="00441D9F"/>
    <w:rsid w:val="00444E7D"/>
    <w:rsid w:val="00450966"/>
    <w:rsid w:val="00456F2C"/>
    <w:rsid w:val="004621CB"/>
    <w:rsid w:val="0046363E"/>
    <w:rsid w:val="004665B2"/>
    <w:rsid w:val="00471DDC"/>
    <w:rsid w:val="004B7B5C"/>
    <w:rsid w:val="004D2194"/>
    <w:rsid w:val="004D5E2E"/>
    <w:rsid w:val="004F194C"/>
    <w:rsid w:val="004F31CD"/>
    <w:rsid w:val="00501E39"/>
    <w:rsid w:val="005023C0"/>
    <w:rsid w:val="00520234"/>
    <w:rsid w:val="00542721"/>
    <w:rsid w:val="0054744A"/>
    <w:rsid w:val="00552CCA"/>
    <w:rsid w:val="00555A58"/>
    <w:rsid w:val="00572F3C"/>
    <w:rsid w:val="00582FB9"/>
    <w:rsid w:val="005930FF"/>
    <w:rsid w:val="00597363"/>
    <w:rsid w:val="005A03BE"/>
    <w:rsid w:val="005A34EA"/>
    <w:rsid w:val="005C6C24"/>
    <w:rsid w:val="005E049E"/>
    <w:rsid w:val="005E3D51"/>
    <w:rsid w:val="00650B95"/>
    <w:rsid w:val="006561BA"/>
    <w:rsid w:val="0065707B"/>
    <w:rsid w:val="0066268C"/>
    <w:rsid w:val="00664012"/>
    <w:rsid w:val="00667023"/>
    <w:rsid w:val="00682B18"/>
    <w:rsid w:val="00684AD0"/>
    <w:rsid w:val="006907A4"/>
    <w:rsid w:val="006932F5"/>
    <w:rsid w:val="0069345E"/>
    <w:rsid w:val="006A79CB"/>
    <w:rsid w:val="006B3C8F"/>
    <w:rsid w:val="006E420F"/>
    <w:rsid w:val="00705133"/>
    <w:rsid w:val="0071530E"/>
    <w:rsid w:val="007263F4"/>
    <w:rsid w:val="0073354D"/>
    <w:rsid w:val="00742B16"/>
    <w:rsid w:val="00745562"/>
    <w:rsid w:val="00772080"/>
    <w:rsid w:val="007737C6"/>
    <w:rsid w:val="00781210"/>
    <w:rsid w:val="00782DF5"/>
    <w:rsid w:val="007A25F5"/>
    <w:rsid w:val="007B0B16"/>
    <w:rsid w:val="007C17A6"/>
    <w:rsid w:val="007C4143"/>
    <w:rsid w:val="007C7C8F"/>
    <w:rsid w:val="007D0276"/>
    <w:rsid w:val="007F2260"/>
    <w:rsid w:val="00814068"/>
    <w:rsid w:val="008154ED"/>
    <w:rsid w:val="00821986"/>
    <w:rsid w:val="00822EB0"/>
    <w:rsid w:val="00842FA3"/>
    <w:rsid w:val="008435B0"/>
    <w:rsid w:val="008511FF"/>
    <w:rsid w:val="0085323B"/>
    <w:rsid w:val="008644E5"/>
    <w:rsid w:val="00876656"/>
    <w:rsid w:val="00884128"/>
    <w:rsid w:val="0089230E"/>
    <w:rsid w:val="008957A9"/>
    <w:rsid w:val="008A1A1B"/>
    <w:rsid w:val="008A2562"/>
    <w:rsid w:val="008A3CFD"/>
    <w:rsid w:val="008B32FF"/>
    <w:rsid w:val="008D5148"/>
    <w:rsid w:val="008E20C5"/>
    <w:rsid w:val="008F1E17"/>
    <w:rsid w:val="008F247C"/>
    <w:rsid w:val="008F39CA"/>
    <w:rsid w:val="008F4A38"/>
    <w:rsid w:val="008F798E"/>
    <w:rsid w:val="0090766F"/>
    <w:rsid w:val="00907DC8"/>
    <w:rsid w:val="009120B9"/>
    <w:rsid w:val="00913822"/>
    <w:rsid w:val="00913D21"/>
    <w:rsid w:val="00926E02"/>
    <w:rsid w:val="00933698"/>
    <w:rsid w:val="00945C13"/>
    <w:rsid w:val="00953037"/>
    <w:rsid w:val="009664B0"/>
    <w:rsid w:val="00980640"/>
    <w:rsid w:val="009C295F"/>
    <w:rsid w:val="009C5C24"/>
    <w:rsid w:val="009D1A62"/>
    <w:rsid w:val="009D75B0"/>
    <w:rsid w:val="009D7979"/>
    <w:rsid w:val="009D79EA"/>
    <w:rsid w:val="009F30D9"/>
    <w:rsid w:val="009F6774"/>
    <w:rsid w:val="00A12B09"/>
    <w:rsid w:val="00A16892"/>
    <w:rsid w:val="00A60447"/>
    <w:rsid w:val="00A61811"/>
    <w:rsid w:val="00A66F74"/>
    <w:rsid w:val="00A73FD2"/>
    <w:rsid w:val="00A77902"/>
    <w:rsid w:val="00A85454"/>
    <w:rsid w:val="00A96803"/>
    <w:rsid w:val="00AB1D45"/>
    <w:rsid w:val="00AB7BD6"/>
    <w:rsid w:val="00AD2FA1"/>
    <w:rsid w:val="00AD659D"/>
    <w:rsid w:val="00AD7A23"/>
    <w:rsid w:val="00AE04B9"/>
    <w:rsid w:val="00AE25D4"/>
    <w:rsid w:val="00AF6944"/>
    <w:rsid w:val="00B06DB7"/>
    <w:rsid w:val="00B23107"/>
    <w:rsid w:val="00B23FC4"/>
    <w:rsid w:val="00B27B6D"/>
    <w:rsid w:val="00B30A0B"/>
    <w:rsid w:val="00B35E1F"/>
    <w:rsid w:val="00B36213"/>
    <w:rsid w:val="00B415E2"/>
    <w:rsid w:val="00B42DDD"/>
    <w:rsid w:val="00B45AF0"/>
    <w:rsid w:val="00B5258A"/>
    <w:rsid w:val="00B631B2"/>
    <w:rsid w:val="00B75CDC"/>
    <w:rsid w:val="00B815F1"/>
    <w:rsid w:val="00B861C5"/>
    <w:rsid w:val="00B9566E"/>
    <w:rsid w:val="00BA524B"/>
    <w:rsid w:val="00BD2168"/>
    <w:rsid w:val="00BD4286"/>
    <w:rsid w:val="00BD446D"/>
    <w:rsid w:val="00BE77EC"/>
    <w:rsid w:val="00C07CBC"/>
    <w:rsid w:val="00C14BF5"/>
    <w:rsid w:val="00C24108"/>
    <w:rsid w:val="00C27EA9"/>
    <w:rsid w:val="00C355FB"/>
    <w:rsid w:val="00C44354"/>
    <w:rsid w:val="00C45F24"/>
    <w:rsid w:val="00C5004B"/>
    <w:rsid w:val="00C92C9A"/>
    <w:rsid w:val="00C96282"/>
    <w:rsid w:val="00C96D34"/>
    <w:rsid w:val="00CA08B5"/>
    <w:rsid w:val="00CB1F16"/>
    <w:rsid w:val="00CC4B6D"/>
    <w:rsid w:val="00CC4D9F"/>
    <w:rsid w:val="00CC63B4"/>
    <w:rsid w:val="00CC68CB"/>
    <w:rsid w:val="00CE1C78"/>
    <w:rsid w:val="00CE212A"/>
    <w:rsid w:val="00CE2A87"/>
    <w:rsid w:val="00D06EE3"/>
    <w:rsid w:val="00D25508"/>
    <w:rsid w:val="00D269D8"/>
    <w:rsid w:val="00D3006F"/>
    <w:rsid w:val="00D3007F"/>
    <w:rsid w:val="00D424E5"/>
    <w:rsid w:val="00D42990"/>
    <w:rsid w:val="00D51D1C"/>
    <w:rsid w:val="00D52D60"/>
    <w:rsid w:val="00D569A7"/>
    <w:rsid w:val="00D639EC"/>
    <w:rsid w:val="00D738D3"/>
    <w:rsid w:val="00D77743"/>
    <w:rsid w:val="00DB3603"/>
    <w:rsid w:val="00DC2F38"/>
    <w:rsid w:val="00DE0E8C"/>
    <w:rsid w:val="00DE2E8A"/>
    <w:rsid w:val="00DF5493"/>
    <w:rsid w:val="00DF6EF7"/>
    <w:rsid w:val="00E372C8"/>
    <w:rsid w:val="00E4556A"/>
    <w:rsid w:val="00E737C1"/>
    <w:rsid w:val="00E97660"/>
    <w:rsid w:val="00EB4135"/>
    <w:rsid w:val="00ED24E8"/>
    <w:rsid w:val="00EF71AA"/>
    <w:rsid w:val="00F07ED3"/>
    <w:rsid w:val="00F10FEA"/>
    <w:rsid w:val="00F144D8"/>
    <w:rsid w:val="00F22657"/>
    <w:rsid w:val="00F248CD"/>
    <w:rsid w:val="00F24C6E"/>
    <w:rsid w:val="00F30CA0"/>
    <w:rsid w:val="00F60B9C"/>
    <w:rsid w:val="00F6389B"/>
    <w:rsid w:val="00F64712"/>
    <w:rsid w:val="00F6705D"/>
    <w:rsid w:val="00F75879"/>
    <w:rsid w:val="00F76040"/>
    <w:rsid w:val="00F819E4"/>
    <w:rsid w:val="00FA228D"/>
    <w:rsid w:val="00FA53AA"/>
    <w:rsid w:val="00FE690E"/>
    <w:rsid w:val="00FF3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9519498-7E05-4A59-930E-0B76692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Sans" w:eastAsiaTheme="minorHAnsi" w:hAnsi="PT Sans" w:cstheme="minorBidi"/>
        <w:sz w:val="22"/>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944"/>
    <w:pPr>
      <w:spacing w:before="0" w:after="120" w:line="259" w:lineRule="auto"/>
    </w:pPr>
    <w:rPr>
      <w:rFonts w:asciiTheme="minorHAnsi" w:hAnsiTheme="minorHAnsi" w:cstheme="minorHAnsi"/>
      <w:sz w:val="24"/>
      <w:szCs w:val="24"/>
    </w:rPr>
  </w:style>
  <w:style w:type="paragraph" w:styleId="Heading1">
    <w:name w:val="heading 1"/>
    <w:basedOn w:val="Normal"/>
    <w:next w:val="Normal"/>
    <w:link w:val="Heading1Char"/>
    <w:uiPriority w:val="9"/>
    <w:qFormat/>
    <w:rsid w:val="000807D2"/>
    <w:pPr>
      <w:numPr>
        <w:numId w:val="29"/>
      </w:numPr>
      <w:shd w:val="clear" w:color="auto" w:fill="0061AC" w:themeFill="accent3"/>
      <w:spacing w:before="120"/>
      <w:outlineLvl w:val="0"/>
    </w:pPr>
    <w:rPr>
      <w:b/>
      <w:color w:val="FFFFFF" w:themeColor="background1"/>
      <w:sz w:val="32"/>
    </w:rPr>
  </w:style>
  <w:style w:type="paragraph" w:styleId="Heading2">
    <w:name w:val="heading 2"/>
    <w:basedOn w:val="Normal"/>
    <w:next w:val="Normal"/>
    <w:link w:val="Heading2Char"/>
    <w:uiPriority w:val="9"/>
    <w:unhideWhenUsed/>
    <w:qFormat/>
    <w:rsid w:val="000807D2"/>
    <w:pPr>
      <w:numPr>
        <w:ilvl w:val="1"/>
        <w:numId w:val="29"/>
      </w:numPr>
      <w:spacing w:before="360"/>
      <w:outlineLvl w:val="1"/>
    </w:pPr>
    <w:rPr>
      <w:b/>
      <w:color w:val="00A3DD" w:themeColor="accent2"/>
      <w:sz w:val="28"/>
      <w:szCs w:val="28"/>
    </w:rPr>
  </w:style>
  <w:style w:type="paragraph" w:styleId="Heading3">
    <w:name w:val="heading 3"/>
    <w:basedOn w:val="Normal"/>
    <w:next w:val="Normal"/>
    <w:link w:val="Heading3Char"/>
    <w:uiPriority w:val="9"/>
    <w:unhideWhenUsed/>
    <w:qFormat/>
    <w:rsid w:val="00F10FEA"/>
    <w:pPr>
      <w:numPr>
        <w:ilvl w:val="2"/>
        <w:numId w:val="29"/>
      </w:numPr>
      <w:outlineLvl w:val="2"/>
    </w:pPr>
    <w:rPr>
      <w:b/>
      <w:color w:val="F49A00" w:themeColor="accent1"/>
    </w:rPr>
  </w:style>
  <w:style w:type="paragraph" w:styleId="Heading4">
    <w:name w:val="heading 4"/>
    <w:basedOn w:val="Normal"/>
    <w:next w:val="Normal"/>
    <w:link w:val="Heading4Char"/>
    <w:uiPriority w:val="9"/>
    <w:unhideWhenUsed/>
    <w:qFormat/>
    <w:rsid w:val="00341349"/>
    <w:pPr>
      <w:numPr>
        <w:ilvl w:val="3"/>
        <w:numId w:val="29"/>
      </w:numPr>
      <w:spacing w:before="200" w:after="0"/>
      <w:outlineLvl w:val="3"/>
    </w:pPr>
    <w:rPr>
      <w:b/>
      <w:color w:val="000000" w:themeColor="text1"/>
      <w:spacing w:val="10"/>
    </w:rPr>
  </w:style>
  <w:style w:type="paragraph" w:styleId="Heading5">
    <w:name w:val="heading 5"/>
    <w:aliases w:val="Figure title"/>
    <w:basedOn w:val="Normal"/>
    <w:next w:val="Normal"/>
    <w:link w:val="Heading5Char"/>
    <w:uiPriority w:val="9"/>
    <w:unhideWhenUsed/>
    <w:qFormat/>
    <w:rsid w:val="00341349"/>
    <w:pPr>
      <w:numPr>
        <w:ilvl w:val="4"/>
        <w:numId w:val="29"/>
      </w:numPr>
      <w:spacing w:before="200" w:after="0"/>
      <w:jc w:val="center"/>
      <w:outlineLvl w:val="4"/>
    </w:pPr>
    <w:rPr>
      <w:b/>
      <w:color w:val="B67200" w:themeColor="accent1" w:themeShade="BF"/>
      <w:spacing w:val="10"/>
    </w:rPr>
  </w:style>
  <w:style w:type="paragraph" w:styleId="Heading6">
    <w:name w:val="heading 6"/>
    <w:basedOn w:val="Normal"/>
    <w:next w:val="Normal"/>
    <w:link w:val="Heading6Char"/>
    <w:uiPriority w:val="9"/>
    <w:semiHidden/>
    <w:unhideWhenUsed/>
    <w:qFormat/>
    <w:rsid w:val="00341349"/>
    <w:pPr>
      <w:numPr>
        <w:ilvl w:val="5"/>
        <w:numId w:val="29"/>
      </w:numPr>
      <w:pBdr>
        <w:bottom w:val="dotted" w:sz="6" w:space="1" w:color="F49A00" w:themeColor="accent1"/>
      </w:pBdr>
      <w:spacing w:before="200" w:after="0"/>
      <w:outlineLvl w:val="5"/>
    </w:pPr>
    <w:rPr>
      <w:caps/>
      <w:color w:val="B67200" w:themeColor="accent1" w:themeShade="BF"/>
      <w:spacing w:val="10"/>
    </w:rPr>
  </w:style>
  <w:style w:type="paragraph" w:styleId="Heading7">
    <w:name w:val="heading 7"/>
    <w:basedOn w:val="Normal"/>
    <w:next w:val="Normal"/>
    <w:link w:val="Heading7Char"/>
    <w:uiPriority w:val="9"/>
    <w:semiHidden/>
    <w:unhideWhenUsed/>
    <w:qFormat/>
    <w:rsid w:val="00341349"/>
    <w:pPr>
      <w:numPr>
        <w:ilvl w:val="6"/>
        <w:numId w:val="29"/>
      </w:numPr>
      <w:spacing w:before="200" w:after="0"/>
      <w:outlineLvl w:val="6"/>
    </w:pPr>
    <w:rPr>
      <w:caps/>
      <w:color w:val="B67200" w:themeColor="accent1" w:themeShade="BF"/>
      <w:spacing w:val="10"/>
    </w:rPr>
  </w:style>
  <w:style w:type="paragraph" w:styleId="Heading8">
    <w:name w:val="heading 8"/>
    <w:basedOn w:val="Normal"/>
    <w:next w:val="Normal"/>
    <w:link w:val="Heading8Char"/>
    <w:uiPriority w:val="9"/>
    <w:semiHidden/>
    <w:unhideWhenUsed/>
    <w:qFormat/>
    <w:rsid w:val="00341349"/>
    <w:pPr>
      <w:numPr>
        <w:ilvl w:val="7"/>
        <w:numId w:val="29"/>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1349"/>
    <w:pPr>
      <w:numPr>
        <w:ilvl w:val="8"/>
        <w:numId w:val="29"/>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D2"/>
    <w:rPr>
      <w:rFonts w:asciiTheme="minorHAnsi" w:hAnsiTheme="minorHAnsi" w:cstheme="minorHAnsi"/>
      <w:b/>
      <w:color w:val="FFFFFF" w:themeColor="background1"/>
      <w:sz w:val="32"/>
      <w:szCs w:val="24"/>
      <w:shd w:val="clear" w:color="auto" w:fill="0061AC" w:themeFill="accent3"/>
    </w:rPr>
  </w:style>
  <w:style w:type="character" w:customStyle="1" w:styleId="Heading2Char">
    <w:name w:val="Heading 2 Char"/>
    <w:basedOn w:val="DefaultParagraphFont"/>
    <w:link w:val="Heading2"/>
    <w:uiPriority w:val="9"/>
    <w:rsid w:val="000807D2"/>
    <w:rPr>
      <w:rFonts w:asciiTheme="minorHAnsi" w:hAnsiTheme="minorHAnsi" w:cstheme="minorHAnsi"/>
      <w:b/>
      <w:color w:val="00A3DD" w:themeColor="accent2"/>
      <w:sz w:val="28"/>
      <w:szCs w:val="28"/>
    </w:rPr>
  </w:style>
  <w:style w:type="character" w:customStyle="1" w:styleId="Heading3Char">
    <w:name w:val="Heading 3 Char"/>
    <w:basedOn w:val="DefaultParagraphFont"/>
    <w:link w:val="Heading3"/>
    <w:uiPriority w:val="9"/>
    <w:rsid w:val="00F10FEA"/>
    <w:rPr>
      <w:rFonts w:asciiTheme="minorHAnsi" w:hAnsiTheme="minorHAnsi" w:cstheme="minorHAnsi"/>
      <w:b/>
      <w:color w:val="F49A00" w:themeColor="accent1"/>
      <w:sz w:val="24"/>
      <w:szCs w:val="24"/>
    </w:rPr>
  </w:style>
  <w:style w:type="character" w:customStyle="1" w:styleId="Heading4Char">
    <w:name w:val="Heading 4 Char"/>
    <w:basedOn w:val="DefaultParagraphFont"/>
    <w:link w:val="Heading4"/>
    <w:uiPriority w:val="9"/>
    <w:rsid w:val="00341349"/>
    <w:rPr>
      <w:b/>
      <w:color w:val="000000" w:themeColor="text1"/>
      <w:spacing w:val="10"/>
      <w:sz w:val="24"/>
      <w:szCs w:val="24"/>
    </w:rPr>
  </w:style>
  <w:style w:type="character" w:customStyle="1" w:styleId="Heading5Char">
    <w:name w:val="Heading 5 Char"/>
    <w:aliases w:val="Figure title Char"/>
    <w:basedOn w:val="DefaultParagraphFont"/>
    <w:link w:val="Heading5"/>
    <w:uiPriority w:val="9"/>
    <w:rsid w:val="00341349"/>
    <w:rPr>
      <w:b/>
      <w:color w:val="B67200" w:themeColor="accent1" w:themeShade="BF"/>
      <w:spacing w:val="10"/>
    </w:rPr>
  </w:style>
  <w:style w:type="character" w:customStyle="1" w:styleId="Heading6Char">
    <w:name w:val="Heading 6 Char"/>
    <w:basedOn w:val="DefaultParagraphFont"/>
    <w:link w:val="Heading6"/>
    <w:uiPriority w:val="9"/>
    <w:semiHidden/>
    <w:rsid w:val="00341349"/>
    <w:rPr>
      <w:caps/>
      <w:color w:val="B67200" w:themeColor="accent1" w:themeShade="BF"/>
      <w:spacing w:val="10"/>
    </w:rPr>
  </w:style>
  <w:style w:type="character" w:customStyle="1" w:styleId="Heading7Char">
    <w:name w:val="Heading 7 Char"/>
    <w:basedOn w:val="DefaultParagraphFont"/>
    <w:link w:val="Heading7"/>
    <w:uiPriority w:val="9"/>
    <w:semiHidden/>
    <w:rsid w:val="00341349"/>
    <w:rPr>
      <w:caps/>
      <w:color w:val="B67200" w:themeColor="accent1" w:themeShade="BF"/>
      <w:spacing w:val="10"/>
    </w:rPr>
  </w:style>
  <w:style w:type="character" w:customStyle="1" w:styleId="Heading8Char">
    <w:name w:val="Heading 8 Char"/>
    <w:basedOn w:val="DefaultParagraphFont"/>
    <w:link w:val="Heading8"/>
    <w:uiPriority w:val="9"/>
    <w:semiHidden/>
    <w:rsid w:val="00341349"/>
    <w:rPr>
      <w:caps/>
      <w:spacing w:val="10"/>
      <w:sz w:val="18"/>
      <w:szCs w:val="18"/>
    </w:rPr>
  </w:style>
  <w:style w:type="character" w:customStyle="1" w:styleId="Heading9Char">
    <w:name w:val="Heading 9 Char"/>
    <w:basedOn w:val="DefaultParagraphFont"/>
    <w:link w:val="Heading9"/>
    <w:uiPriority w:val="9"/>
    <w:semiHidden/>
    <w:rsid w:val="00341349"/>
    <w:rPr>
      <w:i/>
      <w:iCs/>
      <w:caps/>
      <w:spacing w:val="10"/>
      <w:sz w:val="18"/>
      <w:szCs w:val="18"/>
    </w:rPr>
  </w:style>
  <w:style w:type="paragraph" w:styleId="Caption">
    <w:name w:val="caption"/>
    <w:basedOn w:val="Normal"/>
    <w:next w:val="Normal"/>
    <w:uiPriority w:val="35"/>
    <w:semiHidden/>
    <w:unhideWhenUsed/>
    <w:qFormat/>
    <w:rsid w:val="00341349"/>
    <w:rPr>
      <w:b/>
      <w:bCs/>
      <w:color w:val="B67200" w:themeColor="accent1" w:themeShade="BF"/>
      <w:sz w:val="16"/>
      <w:szCs w:val="16"/>
    </w:rPr>
  </w:style>
  <w:style w:type="paragraph" w:styleId="Title">
    <w:name w:val="Title"/>
    <w:basedOn w:val="Normal"/>
    <w:next w:val="Normal"/>
    <w:link w:val="TitleChar"/>
    <w:uiPriority w:val="10"/>
    <w:qFormat/>
    <w:rsid w:val="00AF6944"/>
    <w:pPr>
      <w:jc w:val="right"/>
    </w:pPr>
    <w:rPr>
      <w:b/>
      <w:noProof/>
      <w:sz w:val="40"/>
      <w:szCs w:val="40"/>
      <w:lang w:eastAsia="en-AU"/>
    </w:rPr>
  </w:style>
  <w:style w:type="character" w:customStyle="1" w:styleId="TitleChar">
    <w:name w:val="Title Char"/>
    <w:basedOn w:val="DefaultParagraphFont"/>
    <w:link w:val="Title"/>
    <w:uiPriority w:val="10"/>
    <w:rsid w:val="00AF6944"/>
    <w:rPr>
      <w:rFonts w:asciiTheme="minorHAnsi" w:hAnsiTheme="minorHAnsi" w:cstheme="minorHAnsi"/>
      <w:b/>
      <w:noProof/>
      <w:sz w:val="40"/>
      <w:szCs w:val="40"/>
      <w:lang w:eastAsia="en-AU"/>
    </w:rPr>
  </w:style>
  <w:style w:type="paragraph" w:styleId="Subtitle">
    <w:name w:val="Subtitle"/>
    <w:aliases w:val="table text"/>
    <w:basedOn w:val="Normal"/>
    <w:next w:val="Normal"/>
    <w:link w:val="SubtitleChar"/>
    <w:uiPriority w:val="11"/>
    <w:qFormat/>
    <w:rsid w:val="00A73FD2"/>
    <w:pPr>
      <w:spacing w:before="60" w:after="60"/>
    </w:pPr>
    <w:rPr>
      <w:rFonts w:ascii="Arial" w:hAnsi="Arial" w:cs="Arial"/>
      <w:lang w:val="en-US"/>
    </w:rPr>
  </w:style>
  <w:style w:type="character" w:customStyle="1" w:styleId="SubtitleChar">
    <w:name w:val="Subtitle Char"/>
    <w:aliases w:val="table text Char"/>
    <w:basedOn w:val="DefaultParagraphFont"/>
    <w:link w:val="Subtitle"/>
    <w:uiPriority w:val="11"/>
    <w:rsid w:val="00A73FD2"/>
    <w:rPr>
      <w:rFonts w:ascii="Arial" w:hAnsi="Arial" w:cs="Arial"/>
      <w:sz w:val="24"/>
      <w:szCs w:val="24"/>
      <w:lang w:val="en-US"/>
    </w:rPr>
  </w:style>
  <w:style w:type="character" w:styleId="Strong">
    <w:name w:val="Strong"/>
    <w:uiPriority w:val="22"/>
    <w:qFormat/>
    <w:rsid w:val="00341349"/>
    <w:rPr>
      <w:b/>
      <w:bCs/>
    </w:rPr>
  </w:style>
  <w:style w:type="character" w:styleId="Emphasis">
    <w:name w:val="Emphasis"/>
    <w:uiPriority w:val="20"/>
    <w:qFormat/>
    <w:rsid w:val="00341349"/>
    <w:rPr>
      <w:caps/>
      <w:color w:val="794C00" w:themeColor="accent1" w:themeShade="7F"/>
      <w:spacing w:val="5"/>
    </w:rPr>
  </w:style>
  <w:style w:type="paragraph" w:styleId="NoSpacing">
    <w:name w:val="No Spacing"/>
    <w:uiPriority w:val="1"/>
    <w:qFormat/>
    <w:rsid w:val="00341349"/>
    <w:pPr>
      <w:spacing w:after="0" w:line="240" w:lineRule="auto"/>
    </w:pPr>
  </w:style>
  <w:style w:type="paragraph" w:styleId="Quote">
    <w:name w:val="Quote"/>
    <w:basedOn w:val="Normal"/>
    <w:next w:val="Normal"/>
    <w:link w:val="QuoteChar"/>
    <w:uiPriority w:val="29"/>
    <w:qFormat/>
    <w:rsid w:val="00341349"/>
    <w:rPr>
      <w:i/>
      <w:iCs/>
    </w:rPr>
  </w:style>
  <w:style w:type="character" w:customStyle="1" w:styleId="QuoteChar">
    <w:name w:val="Quote Char"/>
    <w:basedOn w:val="DefaultParagraphFont"/>
    <w:link w:val="Quote"/>
    <w:uiPriority w:val="29"/>
    <w:rsid w:val="00341349"/>
    <w:rPr>
      <w:i/>
      <w:iCs/>
      <w:sz w:val="24"/>
      <w:szCs w:val="24"/>
    </w:rPr>
  </w:style>
  <w:style w:type="paragraph" w:styleId="IntenseQuote">
    <w:name w:val="Intense Quote"/>
    <w:basedOn w:val="Normal"/>
    <w:next w:val="Normal"/>
    <w:link w:val="IntenseQuoteChar"/>
    <w:uiPriority w:val="30"/>
    <w:qFormat/>
    <w:rsid w:val="00341349"/>
    <w:pPr>
      <w:spacing w:before="240" w:after="240" w:line="240" w:lineRule="auto"/>
      <w:ind w:left="1080" w:right="1080"/>
      <w:jc w:val="center"/>
    </w:pPr>
    <w:rPr>
      <w:color w:val="F49A00" w:themeColor="accent1"/>
    </w:rPr>
  </w:style>
  <w:style w:type="character" w:customStyle="1" w:styleId="IntenseQuoteChar">
    <w:name w:val="Intense Quote Char"/>
    <w:basedOn w:val="DefaultParagraphFont"/>
    <w:link w:val="IntenseQuote"/>
    <w:uiPriority w:val="30"/>
    <w:rsid w:val="00341349"/>
    <w:rPr>
      <w:color w:val="F49A00" w:themeColor="accent1"/>
      <w:sz w:val="24"/>
      <w:szCs w:val="24"/>
    </w:rPr>
  </w:style>
  <w:style w:type="character" w:styleId="SubtleEmphasis">
    <w:name w:val="Subtle Emphasis"/>
    <w:uiPriority w:val="19"/>
    <w:qFormat/>
    <w:rsid w:val="00341349"/>
    <w:rPr>
      <w:i/>
      <w:iCs/>
      <w:color w:val="794C00" w:themeColor="accent1" w:themeShade="7F"/>
    </w:rPr>
  </w:style>
  <w:style w:type="character" w:styleId="IntenseEmphasis">
    <w:name w:val="Intense Emphasis"/>
    <w:uiPriority w:val="21"/>
    <w:qFormat/>
    <w:rsid w:val="00341349"/>
    <w:rPr>
      <w:b/>
      <w:bCs/>
      <w:caps/>
      <w:color w:val="794C00" w:themeColor="accent1" w:themeShade="7F"/>
      <w:spacing w:val="10"/>
    </w:rPr>
  </w:style>
  <w:style w:type="character" w:styleId="SubtleReference">
    <w:name w:val="Subtle Reference"/>
    <w:uiPriority w:val="31"/>
    <w:qFormat/>
    <w:rsid w:val="00341349"/>
    <w:rPr>
      <w:b/>
      <w:bCs/>
      <w:color w:val="F49A00" w:themeColor="accent1"/>
    </w:rPr>
  </w:style>
  <w:style w:type="character" w:styleId="IntenseReference">
    <w:name w:val="Intense Reference"/>
    <w:uiPriority w:val="32"/>
    <w:qFormat/>
    <w:rsid w:val="00341349"/>
    <w:rPr>
      <w:b/>
      <w:bCs/>
      <w:i/>
      <w:iCs/>
      <w:caps/>
      <w:color w:val="F49A00" w:themeColor="accent1"/>
    </w:rPr>
  </w:style>
  <w:style w:type="character" w:styleId="BookTitle">
    <w:name w:val="Book Title"/>
    <w:uiPriority w:val="33"/>
    <w:qFormat/>
    <w:rsid w:val="00341349"/>
    <w:rPr>
      <w:b/>
      <w:bCs/>
      <w:i/>
      <w:iCs/>
      <w:spacing w:val="0"/>
    </w:rPr>
  </w:style>
  <w:style w:type="paragraph" w:styleId="TOCHeading">
    <w:name w:val="TOC Heading"/>
    <w:basedOn w:val="Heading1"/>
    <w:next w:val="Normal"/>
    <w:uiPriority w:val="39"/>
    <w:semiHidden/>
    <w:unhideWhenUsed/>
    <w:qFormat/>
    <w:rsid w:val="00341349"/>
    <w:pPr>
      <w:outlineLvl w:val="9"/>
    </w:pPr>
  </w:style>
  <w:style w:type="paragraph" w:styleId="Header">
    <w:name w:val="header"/>
    <w:basedOn w:val="Normal"/>
    <w:link w:val="HeaderChar"/>
    <w:uiPriority w:val="99"/>
    <w:unhideWhenUsed/>
    <w:rsid w:val="0045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2C"/>
  </w:style>
  <w:style w:type="paragraph" w:styleId="Footer">
    <w:name w:val="footer"/>
    <w:basedOn w:val="Normal"/>
    <w:link w:val="FooterChar"/>
    <w:uiPriority w:val="99"/>
    <w:unhideWhenUsed/>
    <w:rsid w:val="0045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2C"/>
  </w:style>
  <w:style w:type="character" w:styleId="Hyperlink">
    <w:name w:val="Hyperlink"/>
    <w:basedOn w:val="DefaultParagraphFont"/>
    <w:uiPriority w:val="99"/>
    <w:unhideWhenUsed/>
    <w:rsid w:val="00456F2C"/>
    <w:rPr>
      <w:color w:val="6E6259" w:themeColor="hyperlink"/>
      <w:u w:val="single"/>
    </w:rPr>
  </w:style>
  <w:style w:type="paragraph" w:styleId="ListParagraph">
    <w:name w:val="List Paragraph"/>
    <w:basedOn w:val="Normal"/>
    <w:qFormat/>
    <w:rsid w:val="00F10FEA"/>
    <w:pPr>
      <w:ind w:left="720"/>
      <w:contextualSpacing/>
    </w:pPr>
  </w:style>
  <w:style w:type="table" w:styleId="TableGrid">
    <w:name w:val="Table Grid"/>
    <w:basedOn w:val="TableNormal"/>
    <w:uiPriority w:val="39"/>
    <w:rsid w:val="008E20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926E02"/>
    <w:pPr>
      <w:spacing w:after="0" w:line="240" w:lineRule="auto"/>
    </w:pPr>
    <w:tblPr>
      <w:tblStyleRowBandSize w:val="1"/>
      <w:tblStyleColBandSize w:val="1"/>
      <w:tblBorders>
        <w:top w:val="single" w:sz="4" w:space="0" w:color="34A5FF" w:themeColor="accent3" w:themeTint="99"/>
        <w:left w:val="single" w:sz="4" w:space="0" w:color="34A5FF" w:themeColor="accent3" w:themeTint="99"/>
        <w:bottom w:val="single" w:sz="4" w:space="0" w:color="34A5FF" w:themeColor="accent3" w:themeTint="99"/>
        <w:right w:val="single" w:sz="4" w:space="0" w:color="34A5FF" w:themeColor="accent3" w:themeTint="99"/>
        <w:insideH w:val="single" w:sz="4" w:space="0" w:color="34A5FF" w:themeColor="accent3" w:themeTint="99"/>
        <w:insideV w:val="single" w:sz="4" w:space="0" w:color="34A5FF" w:themeColor="accent3" w:themeTint="99"/>
      </w:tblBorders>
    </w:tblPr>
    <w:tblStylePr w:type="firstRow">
      <w:rPr>
        <w:b/>
        <w:bCs/>
        <w:color w:val="FFFFFF" w:themeColor="background1"/>
      </w:rPr>
      <w:tblPr/>
      <w:tcPr>
        <w:tcBorders>
          <w:top w:val="single" w:sz="4" w:space="0" w:color="0061AC" w:themeColor="accent3"/>
          <w:left w:val="single" w:sz="4" w:space="0" w:color="0061AC" w:themeColor="accent3"/>
          <w:bottom w:val="single" w:sz="4" w:space="0" w:color="0061AC" w:themeColor="accent3"/>
          <w:right w:val="single" w:sz="4" w:space="0" w:color="0061AC" w:themeColor="accent3"/>
          <w:insideH w:val="nil"/>
          <w:insideV w:val="nil"/>
        </w:tcBorders>
        <w:shd w:val="clear" w:color="auto" w:fill="0061AC" w:themeFill="accent3"/>
      </w:tcPr>
    </w:tblStylePr>
    <w:tblStylePr w:type="lastRow">
      <w:rPr>
        <w:b/>
        <w:bCs/>
      </w:rPr>
      <w:tblPr/>
      <w:tcPr>
        <w:tcBorders>
          <w:top w:val="double" w:sz="4" w:space="0" w:color="0061AC" w:themeColor="accent3"/>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ScrollTableNormal">
    <w:name w:val="Scroll Table Normal"/>
    <w:basedOn w:val="TableNormal"/>
    <w:uiPriority w:val="99"/>
    <w:rsid w:val="00343F21"/>
    <w:pPr>
      <w:spacing w:before="60" w:after="60" w:line="240" w:lineRule="auto"/>
    </w:pPr>
    <w:rPr>
      <w:rFonts w:asciiTheme="minorHAnsi" w:hAnsiTheme="minorHAnsi"/>
      <w:sz w:val="24"/>
    </w:rPr>
    <w:tblPr/>
  </w:style>
  <w:style w:type="table" w:styleId="ListTable2-Accent3">
    <w:name w:val="List Table 2 Accent 3"/>
    <w:basedOn w:val="TableNormal"/>
    <w:uiPriority w:val="47"/>
    <w:rsid w:val="00343F21"/>
    <w:pPr>
      <w:spacing w:after="0" w:line="240" w:lineRule="auto"/>
    </w:pPr>
    <w:tblPr>
      <w:tblStyleRowBandSize w:val="1"/>
      <w:tblStyleColBandSize w:val="1"/>
      <w:tblBorders>
        <w:top w:val="single" w:sz="4" w:space="0" w:color="34A5FF" w:themeColor="accent3" w:themeTint="99"/>
        <w:bottom w:val="single" w:sz="4" w:space="0" w:color="34A5FF" w:themeColor="accent3" w:themeTint="99"/>
        <w:insideH w:val="single" w:sz="4" w:space="0" w:color="34A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styleId="ListTable1Light-Accent3">
    <w:name w:val="List Table 1 Light Accent 3"/>
    <w:basedOn w:val="TableNormal"/>
    <w:uiPriority w:val="46"/>
    <w:rsid w:val="00343F21"/>
    <w:pPr>
      <w:spacing w:after="0" w:line="240" w:lineRule="auto"/>
    </w:pPr>
    <w:tblPr>
      <w:tblStyleRowBandSize w:val="1"/>
      <w:tblStyleColBandSize w:val="1"/>
    </w:tblPr>
    <w:tblStylePr w:type="firstRow">
      <w:rPr>
        <w:b/>
        <w:bCs/>
      </w:rPr>
      <w:tblPr/>
      <w:tcPr>
        <w:tcBorders>
          <w:bottom w:val="single" w:sz="4" w:space="0" w:color="34A5FF" w:themeColor="accent3" w:themeTint="99"/>
        </w:tcBorders>
      </w:tcPr>
    </w:tblStylePr>
    <w:tblStylePr w:type="lastRow">
      <w:rPr>
        <w:b/>
        <w:bCs/>
      </w:rPr>
      <w:tblPr/>
      <w:tcPr>
        <w:tcBorders>
          <w:top w:val="single" w:sz="4" w:space="0" w:color="34A5FF" w:themeColor="accent3" w:themeTint="99"/>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paragraph" w:styleId="z-TopofForm">
    <w:name w:val="HTML Top of Form"/>
    <w:basedOn w:val="Normal"/>
    <w:next w:val="Normal"/>
    <w:link w:val="z-TopofFormChar"/>
    <w:hidden/>
    <w:uiPriority w:val="99"/>
    <w:semiHidden/>
    <w:unhideWhenUsed/>
    <w:rsid w:val="00343F2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3F21"/>
    <w:rPr>
      <w:rFonts w:ascii="Arial" w:eastAsia="Times New Roman" w:hAnsi="Arial" w:cs="Arial"/>
      <w:vanish/>
      <w:sz w:val="16"/>
      <w:szCs w:val="16"/>
      <w:lang w:val="en-US"/>
    </w:rPr>
  </w:style>
  <w:style w:type="table" w:styleId="ListTable1Light-Accent2">
    <w:name w:val="List Table 1 Light Accent 2"/>
    <w:basedOn w:val="TableNormal"/>
    <w:uiPriority w:val="46"/>
    <w:rsid w:val="00A73FD2"/>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styleId="ListTable1Light-Accent4">
    <w:name w:val="List Table 1 Light Accent 4"/>
    <w:basedOn w:val="TableNormal"/>
    <w:uiPriority w:val="46"/>
    <w:rsid w:val="004122A3"/>
    <w:pPr>
      <w:spacing w:after="0" w:line="240" w:lineRule="auto"/>
    </w:pPr>
    <w:tblPr>
      <w:tblStyleRowBandSize w:val="1"/>
      <w:tblStyleColBandSize w:val="1"/>
    </w:tblPr>
    <w:tblStylePr w:type="firstRow">
      <w:rPr>
        <w:b/>
        <w:bCs/>
      </w:rPr>
      <w:tblPr/>
      <w:tcPr>
        <w:tcBorders>
          <w:bottom w:val="single" w:sz="4" w:space="0" w:color="FFDC78" w:themeColor="accent4" w:themeTint="99"/>
        </w:tcBorders>
      </w:tcPr>
    </w:tblStylePr>
    <w:tblStylePr w:type="lastRow">
      <w:rPr>
        <w:b/>
        <w:bCs/>
      </w:rPr>
      <w:tblPr/>
      <w:tcPr>
        <w:tcBorders>
          <w:top w:val="single" w:sz="4" w:space="0" w:color="FFDC78" w:themeColor="accent4" w:themeTint="99"/>
        </w:tcBorders>
      </w:tcPr>
    </w:tblStylePr>
    <w:tblStylePr w:type="firstCol">
      <w:rPr>
        <w:b/>
        <w:bCs/>
      </w:rPr>
    </w:tblStylePr>
    <w:tblStylePr w:type="lastCol">
      <w:rPr>
        <w:b/>
        <w:bCs/>
      </w:rPr>
    </w:tblStylePr>
    <w:tblStylePr w:type="band1Vert">
      <w:tblPr/>
      <w:tcPr>
        <w:shd w:val="clear" w:color="auto" w:fill="FFF3D2" w:themeFill="accent4" w:themeFillTint="33"/>
      </w:tcPr>
    </w:tblStylePr>
    <w:tblStylePr w:type="band1Horz">
      <w:tblPr/>
      <w:tcPr>
        <w:shd w:val="clear" w:color="auto" w:fill="FFF3D2" w:themeFill="accent4" w:themeFillTint="33"/>
      </w:tcPr>
    </w:tblStylePr>
  </w:style>
  <w:style w:type="paragraph" w:styleId="TOC1">
    <w:name w:val="toc 1"/>
    <w:basedOn w:val="Normal"/>
    <w:next w:val="Normal"/>
    <w:autoRedefine/>
    <w:uiPriority w:val="39"/>
    <w:unhideWhenUsed/>
    <w:rsid w:val="00164EB8"/>
    <w:pPr>
      <w:tabs>
        <w:tab w:val="right" w:leader="dot" w:pos="8505"/>
      </w:tabs>
      <w:spacing w:after="100"/>
    </w:pPr>
  </w:style>
  <w:style w:type="paragraph" w:styleId="TOC2">
    <w:name w:val="toc 2"/>
    <w:basedOn w:val="Normal"/>
    <w:next w:val="Normal"/>
    <w:autoRedefine/>
    <w:uiPriority w:val="39"/>
    <w:unhideWhenUsed/>
    <w:rsid w:val="00164EB8"/>
    <w:pPr>
      <w:tabs>
        <w:tab w:val="right" w:leader="dot" w:pos="8505"/>
      </w:tabs>
      <w:spacing w:after="100"/>
      <w:ind w:left="240"/>
    </w:pPr>
  </w:style>
  <w:style w:type="paragraph" w:styleId="TOC3">
    <w:name w:val="toc 3"/>
    <w:basedOn w:val="Normal"/>
    <w:next w:val="Normal"/>
    <w:autoRedefine/>
    <w:uiPriority w:val="39"/>
    <w:unhideWhenUsed/>
    <w:rsid w:val="00164EB8"/>
    <w:pPr>
      <w:tabs>
        <w:tab w:val="right" w:leader="dot" w:pos="8505"/>
      </w:tabs>
      <w:spacing w:after="100"/>
      <w:ind w:left="480"/>
    </w:pPr>
  </w:style>
  <w:style w:type="character" w:styleId="CommentReference">
    <w:name w:val="annotation reference"/>
    <w:basedOn w:val="DefaultParagraphFont"/>
    <w:uiPriority w:val="99"/>
    <w:semiHidden/>
    <w:unhideWhenUsed/>
    <w:rsid w:val="00234A13"/>
    <w:rPr>
      <w:sz w:val="16"/>
      <w:szCs w:val="16"/>
    </w:rPr>
  </w:style>
  <w:style w:type="paragraph" w:styleId="CommentText">
    <w:name w:val="annotation text"/>
    <w:basedOn w:val="Normal"/>
    <w:link w:val="CommentTextChar"/>
    <w:uiPriority w:val="99"/>
    <w:semiHidden/>
    <w:unhideWhenUsed/>
    <w:rsid w:val="00234A13"/>
    <w:pPr>
      <w:spacing w:line="240" w:lineRule="auto"/>
    </w:pPr>
    <w:rPr>
      <w:sz w:val="20"/>
      <w:szCs w:val="20"/>
    </w:rPr>
  </w:style>
  <w:style w:type="character" w:customStyle="1" w:styleId="CommentTextChar">
    <w:name w:val="Comment Text Char"/>
    <w:basedOn w:val="DefaultParagraphFont"/>
    <w:link w:val="CommentText"/>
    <w:uiPriority w:val="99"/>
    <w:semiHidden/>
    <w:rsid w:val="00234A13"/>
    <w:rPr>
      <w:rFonts w:asciiTheme="minorHAnsi" w:hAnsiTheme="minorHAnsi" w:cstheme="minorHAnsi"/>
      <w:sz w:val="20"/>
    </w:rPr>
  </w:style>
  <w:style w:type="paragraph" w:styleId="CommentSubject">
    <w:name w:val="annotation subject"/>
    <w:basedOn w:val="CommentText"/>
    <w:next w:val="CommentText"/>
    <w:link w:val="CommentSubjectChar"/>
    <w:uiPriority w:val="99"/>
    <w:semiHidden/>
    <w:unhideWhenUsed/>
    <w:rsid w:val="00234A13"/>
    <w:rPr>
      <w:b/>
      <w:bCs/>
    </w:rPr>
  </w:style>
  <w:style w:type="character" w:customStyle="1" w:styleId="CommentSubjectChar">
    <w:name w:val="Comment Subject Char"/>
    <w:basedOn w:val="CommentTextChar"/>
    <w:link w:val="CommentSubject"/>
    <w:uiPriority w:val="99"/>
    <w:semiHidden/>
    <w:rsid w:val="00234A13"/>
    <w:rPr>
      <w:rFonts w:asciiTheme="minorHAnsi" w:hAnsiTheme="minorHAnsi" w:cstheme="minorHAnsi"/>
      <w:b/>
      <w:bCs/>
      <w:sz w:val="20"/>
    </w:rPr>
  </w:style>
  <w:style w:type="paragraph" w:styleId="BalloonText">
    <w:name w:val="Balloon Text"/>
    <w:basedOn w:val="Normal"/>
    <w:link w:val="BalloonTextChar"/>
    <w:uiPriority w:val="99"/>
    <w:semiHidden/>
    <w:unhideWhenUsed/>
    <w:rsid w:val="0023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13"/>
    <w:rPr>
      <w:rFonts w:ascii="Segoe UI" w:hAnsi="Segoe UI" w:cs="Segoe UI"/>
      <w:sz w:val="18"/>
      <w:szCs w:val="18"/>
    </w:rPr>
  </w:style>
  <w:style w:type="table" w:styleId="ListTable6Colorful-Accent2">
    <w:name w:val="List Table 6 Colorful Accent 2"/>
    <w:basedOn w:val="TableNormal"/>
    <w:uiPriority w:val="51"/>
    <w:rsid w:val="008154ED"/>
    <w:pPr>
      <w:spacing w:after="0" w:line="240" w:lineRule="auto"/>
    </w:pPr>
    <w:rPr>
      <w:color w:val="0079A5" w:themeColor="accent2" w:themeShade="BF"/>
    </w:rPr>
    <w:tblPr>
      <w:tblStyleRowBandSize w:val="1"/>
      <w:tblStyleColBandSize w:val="1"/>
      <w:tblBorders>
        <w:top w:val="single" w:sz="4" w:space="0" w:color="00A3DD" w:themeColor="accent2"/>
        <w:bottom w:val="single" w:sz="4" w:space="0" w:color="00A3DD" w:themeColor="accent2"/>
      </w:tblBorders>
    </w:tblPr>
    <w:tblStylePr w:type="firstRow">
      <w:rPr>
        <w:b/>
        <w:bCs/>
      </w:rPr>
      <w:tblPr/>
      <w:tcPr>
        <w:tcBorders>
          <w:bottom w:val="single" w:sz="4" w:space="0" w:color="00A3DD" w:themeColor="accent2"/>
        </w:tcBorders>
      </w:tcPr>
    </w:tblStylePr>
    <w:tblStylePr w:type="lastRow">
      <w:rPr>
        <w:b/>
        <w:bCs/>
      </w:rPr>
      <w:tblPr/>
      <w:tcPr>
        <w:tcBorders>
          <w:top w:val="double" w:sz="4" w:space="0" w:color="00A3DD"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paragraph" w:styleId="NormalWeb">
    <w:name w:val="Normal (Web)"/>
    <w:basedOn w:val="Normal"/>
    <w:uiPriority w:val="99"/>
    <w:semiHidden/>
    <w:unhideWhenUsed/>
    <w:rsid w:val="00913D21"/>
    <w:pPr>
      <w:spacing w:before="100" w:beforeAutospacing="1" w:after="100" w:afterAutospacing="1" w:line="240" w:lineRule="auto"/>
    </w:pPr>
    <w:rPr>
      <w:rFonts w:ascii="Times New Roman" w:eastAsia="Times New Roman" w:hAnsi="Times New Roman" w:cs="Times New Roman"/>
      <w:lang w:eastAsia="en-AU"/>
    </w:rPr>
  </w:style>
  <w:style w:type="paragraph" w:styleId="Revision">
    <w:name w:val="Revision"/>
    <w:hidden/>
    <w:uiPriority w:val="99"/>
    <w:semiHidden/>
    <w:rsid w:val="00F75879"/>
    <w:pPr>
      <w:spacing w:before="0" w:after="0" w:line="240" w:lineRule="auto"/>
    </w:pPr>
    <w:rPr>
      <w:rFonts w:asciiTheme="minorHAnsi"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8420">
      <w:bodyDiv w:val="1"/>
      <w:marLeft w:val="0"/>
      <w:marRight w:val="0"/>
      <w:marTop w:val="0"/>
      <w:marBottom w:val="0"/>
      <w:divBdr>
        <w:top w:val="none" w:sz="0" w:space="0" w:color="auto"/>
        <w:left w:val="none" w:sz="0" w:space="0" w:color="auto"/>
        <w:bottom w:val="none" w:sz="0" w:space="0" w:color="auto"/>
        <w:right w:val="none" w:sz="0" w:space="0" w:color="auto"/>
      </w:divBdr>
    </w:div>
    <w:div w:id="309334079">
      <w:bodyDiv w:val="1"/>
      <w:marLeft w:val="0"/>
      <w:marRight w:val="0"/>
      <w:marTop w:val="0"/>
      <w:marBottom w:val="0"/>
      <w:divBdr>
        <w:top w:val="none" w:sz="0" w:space="0" w:color="auto"/>
        <w:left w:val="none" w:sz="0" w:space="0" w:color="auto"/>
        <w:bottom w:val="none" w:sz="0" w:space="0" w:color="auto"/>
        <w:right w:val="none" w:sz="0" w:space="0" w:color="auto"/>
      </w:divBdr>
    </w:div>
    <w:div w:id="313923269">
      <w:bodyDiv w:val="1"/>
      <w:marLeft w:val="0"/>
      <w:marRight w:val="0"/>
      <w:marTop w:val="0"/>
      <w:marBottom w:val="0"/>
      <w:divBdr>
        <w:top w:val="none" w:sz="0" w:space="0" w:color="auto"/>
        <w:left w:val="none" w:sz="0" w:space="0" w:color="auto"/>
        <w:bottom w:val="none" w:sz="0" w:space="0" w:color="auto"/>
        <w:right w:val="none" w:sz="0" w:space="0" w:color="auto"/>
      </w:divBdr>
    </w:div>
    <w:div w:id="367993407">
      <w:bodyDiv w:val="1"/>
      <w:marLeft w:val="0"/>
      <w:marRight w:val="0"/>
      <w:marTop w:val="0"/>
      <w:marBottom w:val="0"/>
      <w:divBdr>
        <w:top w:val="none" w:sz="0" w:space="0" w:color="auto"/>
        <w:left w:val="none" w:sz="0" w:space="0" w:color="auto"/>
        <w:bottom w:val="none" w:sz="0" w:space="0" w:color="auto"/>
        <w:right w:val="none" w:sz="0" w:space="0" w:color="auto"/>
      </w:divBdr>
    </w:div>
    <w:div w:id="439765625">
      <w:bodyDiv w:val="1"/>
      <w:marLeft w:val="0"/>
      <w:marRight w:val="0"/>
      <w:marTop w:val="0"/>
      <w:marBottom w:val="0"/>
      <w:divBdr>
        <w:top w:val="none" w:sz="0" w:space="0" w:color="auto"/>
        <w:left w:val="none" w:sz="0" w:space="0" w:color="auto"/>
        <w:bottom w:val="none" w:sz="0" w:space="0" w:color="auto"/>
        <w:right w:val="none" w:sz="0" w:space="0" w:color="auto"/>
      </w:divBdr>
    </w:div>
    <w:div w:id="684090616">
      <w:bodyDiv w:val="1"/>
      <w:marLeft w:val="0"/>
      <w:marRight w:val="0"/>
      <w:marTop w:val="0"/>
      <w:marBottom w:val="0"/>
      <w:divBdr>
        <w:top w:val="none" w:sz="0" w:space="0" w:color="auto"/>
        <w:left w:val="none" w:sz="0" w:space="0" w:color="auto"/>
        <w:bottom w:val="none" w:sz="0" w:space="0" w:color="auto"/>
        <w:right w:val="none" w:sz="0" w:space="0" w:color="auto"/>
      </w:divBdr>
    </w:div>
    <w:div w:id="795487397">
      <w:bodyDiv w:val="1"/>
      <w:marLeft w:val="0"/>
      <w:marRight w:val="0"/>
      <w:marTop w:val="0"/>
      <w:marBottom w:val="0"/>
      <w:divBdr>
        <w:top w:val="none" w:sz="0" w:space="0" w:color="auto"/>
        <w:left w:val="none" w:sz="0" w:space="0" w:color="auto"/>
        <w:bottom w:val="none" w:sz="0" w:space="0" w:color="auto"/>
        <w:right w:val="none" w:sz="0" w:space="0" w:color="auto"/>
      </w:divBdr>
    </w:div>
    <w:div w:id="831288852">
      <w:bodyDiv w:val="1"/>
      <w:marLeft w:val="0"/>
      <w:marRight w:val="0"/>
      <w:marTop w:val="0"/>
      <w:marBottom w:val="0"/>
      <w:divBdr>
        <w:top w:val="none" w:sz="0" w:space="0" w:color="auto"/>
        <w:left w:val="none" w:sz="0" w:space="0" w:color="auto"/>
        <w:bottom w:val="none" w:sz="0" w:space="0" w:color="auto"/>
        <w:right w:val="none" w:sz="0" w:space="0" w:color="auto"/>
      </w:divBdr>
    </w:div>
    <w:div w:id="942499019">
      <w:bodyDiv w:val="1"/>
      <w:marLeft w:val="0"/>
      <w:marRight w:val="0"/>
      <w:marTop w:val="0"/>
      <w:marBottom w:val="0"/>
      <w:divBdr>
        <w:top w:val="none" w:sz="0" w:space="0" w:color="auto"/>
        <w:left w:val="none" w:sz="0" w:space="0" w:color="auto"/>
        <w:bottom w:val="none" w:sz="0" w:space="0" w:color="auto"/>
        <w:right w:val="none" w:sz="0" w:space="0" w:color="auto"/>
      </w:divBdr>
    </w:div>
    <w:div w:id="949775648">
      <w:bodyDiv w:val="1"/>
      <w:marLeft w:val="0"/>
      <w:marRight w:val="0"/>
      <w:marTop w:val="0"/>
      <w:marBottom w:val="0"/>
      <w:divBdr>
        <w:top w:val="none" w:sz="0" w:space="0" w:color="auto"/>
        <w:left w:val="none" w:sz="0" w:space="0" w:color="auto"/>
        <w:bottom w:val="none" w:sz="0" w:space="0" w:color="auto"/>
        <w:right w:val="none" w:sz="0" w:space="0" w:color="auto"/>
      </w:divBdr>
    </w:div>
    <w:div w:id="984968908">
      <w:bodyDiv w:val="1"/>
      <w:marLeft w:val="0"/>
      <w:marRight w:val="0"/>
      <w:marTop w:val="0"/>
      <w:marBottom w:val="0"/>
      <w:divBdr>
        <w:top w:val="none" w:sz="0" w:space="0" w:color="auto"/>
        <w:left w:val="none" w:sz="0" w:space="0" w:color="auto"/>
        <w:bottom w:val="none" w:sz="0" w:space="0" w:color="auto"/>
        <w:right w:val="none" w:sz="0" w:space="0" w:color="auto"/>
      </w:divBdr>
    </w:div>
    <w:div w:id="1067993938">
      <w:bodyDiv w:val="1"/>
      <w:marLeft w:val="0"/>
      <w:marRight w:val="0"/>
      <w:marTop w:val="0"/>
      <w:marBottom w:val="0"/>
      <w:divBdr>
        <w:top w:val="none" w:sz="0" w:space="0" w:color="auto"/>
        <w:left w:val="none" w:sz="0" w:space="0" w:color="auto"/>
        <w:bottom w:val="none" w:sz="0" w:space="0" w:color="auto"/>
        <w:right w:val="none" w:sz="0" w:space="0" w:color="auto"/>
      </w:divBdr>
    </w:div>
    <w:div w:id="1079987570">
      <w:bodyDiv w:val="1"/>
      <w:marLeft w:val="0"/>
      <w:marRight w:val="0"/>
      <w:marTop w:val="0"/>
      <w:marBottom w:val="0"/>
      <w:divBdr>
        <w:top w:val="none" w:sz="0" w:space="0" w:color="auto"/>
        <w:left w:val="none" w:sz="0" w:space="0" w:color="auto"/>
        <w:bottom w:val="none" w:sz="0" w:space="0" w:color="auto"/>
        <w:right w:val="none" w:sz="0" w:space="0" w:color="auto"/>
      </w:divBdr>
    </w:div>
    <w:div w:id="1124619358">
      <w:bodyDiv w:val="1"/>
      <w:marLeft w:val="0"/>
      <w:marRight w:val="0"/>
      <w:marTop w:val="0"/>
      <w:marBottom w:val="0"/>
      <w:divBdr>
        <w:top w:val="none" w:sz="0" w:space="0" w:color="auto"/>
        <w:left w:val="none" w:sz="0" w:space="0" w:color="auto"/>
        <w:bottom w:val="none" w:sz="0" w:space="0" w:color="auto"/>
        <w:right w:val="none" w:sz="0" w:space="0" w:color="auto"/>
      </w:divBdr>
    </w:div>
    <w:div w:id="1128356598">
      <w:bodyDiv w:val="1"/>
      <w:marLeft w:val="0"/>
      <w:marRight w:val="0"/>
      <w:marTop w:val="0"/>
      <w:marBottom w:val="0"/>
      <w:divBdr>
        <w:top w:val="none" w:sz="0" w:space="0" w:color="auto"/>
        <w:left w:val="none" w:sz="0" w:space="0" w:color="auto"/>
        <w:bottom w:val="none" w:sz="0" w:space="0" w:color="auto"/>
        <w:right w:val="none" w:sz="0" w:space="0" w:color="auto"/>
      </w:divBdr>
    </w:div>
    <w:div w:id="1225293287">
      <w:bodyDiv w:val="1"/>
      <w:marLeft w:val="0"/>
      <w:marRight w:val="0"/>
      <w:marTop w:val="0"/>
      <w:marBottom w:val="0"/>
      <w:divBdr>
        <w:top w:val="none" w:sz="0" w:space="0" w:color="auto"/>
        <w:left w:val="none" w:sz="0" w:space="0" w:color="auto"/>
        <w:bottom w:val="none" w:sz="0" w:space="0" w:color="auto"/>
        <w:right w:val="none" w:sz="0" w:space="0" w:color="auto"/>
      </w:divBdr>
    </w:div>
    <w:div w:id="1261765901">
      <w:bodyDiv w:val="1"/>
      <w:marLeft w:val="0"/>
      <w:marRight w:val="0"/>
      <w:marTop w:val="0"/>
      <w:marBottom w:val="0"/>
      <w:divBdr>
        <w:top w:val="none" w:sz="0" w:space="0" w:color="auto"/>
        <w:left w:val="none" w:sz="0" w:space="0" w:color="auto"/>
        <w:bottom w:val="none" w:sz="0" w:space="0" w:color="auto"/>
        <w:right w:val="none" w:sz="0" w:space="0" w:color="auto"/>
      </w:divBdr>
    </w:div>
    <w:div w:id="1313213975">
      <w:bodyDiv w:val="1"/>
      <w:marLeft w:val="0"/>
      <w:marRight w:val="0"/>
      <w:marTop w:val="0"/>
      <w:marBottom w:val="0"/>
      <w:divBdr>
        <w:top w:val="none" w:sz="0" w:space="0" w:color="auto"/>
        <w:left w:val="none" w:sz="0" w:space="0" w:color="auto"/>
        <w:bottom w:val="none" w:sz="0" w:space="0" w:color="auto"/>
        <w:right w:val="none" w:sz="0" w:space="0" w:color="auto"/>
      </w:divBdr>
    </w:div>
    <w:div w:id="1427463601">
      <w:bodyDiv w:val="1"/>
      <w:marLeft w:val="0"/>
      <w:marRight w:val="0"/>
      <w:marTop w:val="0"/>
      <w:marBottom w:val="0"/>
      <w:divBdr>
        <w:top w:val="none" w:sz="0" w:space="0" w:color="auto"/>
        <w:left w:val="none" w:sz="0" w:space="0" w:color="auto"/>
        <w:bottom w:val="none" w:sz="0" w:space="0" w:color="auto"/>
        <w:right w:val="none" w:sz="0" w:space="0" w:color="auto"/>
      </w:divBdr>
    </w:div>
    <w:div w:id="1444612712">
      <w:bodyDiv w:val="1"/>
      <w:marLeft w:val="0"/>
      <w:marRight w:val="0"/>
      <w:marTop w:val="0"/>
      <w:marBottom w:val="0"/>
      <w:divBdr>
        <w:top w:val="none" w:sz="0" w:space="0" w:color="auto"/>
        <w:left w:val="none" w:sz="0" w:space="0" w:color="auto"/>
        <w:bottom w:val="none" w:sz="0" w:space="0" w:color="auto"/>
        <w:right w:val="none" w:sz="0" w:space="0" w:color="auto"/>
      </w:divBdr>
    </w:div>
    <w:div w:id="1599370975">
      <w:bodyDiv w:val="1"/>
      <w:marLeft w:val="0"/>
      <w:marRight w:val="0"/>
      <w:marTop w:val="0"/>
      <w:marBottom w:val="0"/>
      <w:divBdr>
        <w:top w:val="none" w:sz="0" w:space="0" w:color="auto"/>
        <w:left w:val="none" w:sz="0" w:space="0" w:color="auto"/>
        <w:bottom w:val="none" w:sz="0" w:space="0" w:color="auto"/>
        <w:right w:val="none" w:sz="0" w:space="0" w:color="auto"/>
      </w:divBdr>
    </w:div>
    <w:div w:id="1715234826">
      <w:bodyDiv w:val="1"/>
      <w:marLeft w:val="0"/>
      <w:marRight w:val="0"/>
      <w:marTop w:val="0"/>
      <w:marBottom w:val="0"/>
      <w:divBdr>
        <w:top w:val="none" w:sz="0" w:space="0" w:color="auto"/>
        <w:left w:val="none" w:sz="0" w:space="0" w:color="auto"/>
        <w:bottom w:val="none" w:sz="0" w:space="0" w:color="auto"/>
        <w:right w:val="none" w:sz="0" w:space="0" w:color="auto"/>
      </w:divBdr>
    </w:div>
    <w:div w:id="1819953688">
      <w:bodyDiv w:val="1"/>
      <w:marLeft w:val="0"/>
      <w:marRight w:val="0"/>
      <w:marTop w:val="0"/>
      <w:marBottom w:val="0"/>
      <w:divBdr>
        <w:top w:val="none" w:sz="0" w:space="0" w:color="auto"/>
        <w:left w:val="none" w:sz="0" w:space="0" w:color="auto"/>
        <w:bottom w:val="none" w:sz="0" w:space="0" w:color="auto"/>
        <w:right w:val="none" w:sz="0" w:space="0" w:color="auto"/>
      </w:divBdr>
    </w:div>
    <w:div w:id="20653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Robyn%20Cochrane\Documents\Activate%20SarahB\BaysideCCPanel\Quick%20project\Datasets\Cleaned%20dataset%20draft%20Lease%20and%20Licence%20Polic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400">
                <a:latin typeface="+mn-lt"/>
              </a:rPr>
              <a:t>What is your interest in this draft Policy? (N=88)</a:t>
            </a:r>
          </a:p>
        </c:rich>
      </c:tx>
      <c:layout/>
      <c:overlay val="0"/>
    </c:title>
    <c:autoTitleDeleted val="0"/>
    <c:plotArea>
      <c:layout/>
      <c:barChart>
        <c:barDir val="col"/>
        <c:grouping val="clustered"/>
        <c:varyColors val="0"/>
        <c:ser>
          <c:idx val="0"/>
          <c:order val="0"/>
          <c:tx>
            <c:strRef>
              <c:f>'Question 1'!$C$3</c:f>
              <c:strCache>
                <c:ptCount val="1"/>
                <c:pt idx="0">
                  <c:v>Survey</c:v>
                </c:pt>
              </c:strCache>
            </c:strRef>
          </c:tx>
          <c:spPr>
            <a:solidFill>
              <a:schemeClr val="tx2">
                <a:lumMod val="40000"/>
                <a:lumOff val="60000"/>
              </a:schemeClr>
            </a:solidFill>
            <a:ln>
              <a:prstDash val="solid"/>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'Question 1'!$A$4:$A$8</c:f>
              <c:strCache>
                <c:ptCount val="5"/>
                <c:pt idx="0">
                  <c:v>Current commercial tenant</c:v>
                </c:pt>
                <c:pt idx="1">
                  <c:v>Current community group/club tenant</c:v>
                </c:pt>
                <c:pt idx="2">
                  <c:v>Bayside resident or business owner</c:v>
                </c:pt>
                <c:pt idx="3">
                  <c:v>Representative of a group/club seeking future tenancy in a Council building</c:v>
                </c:pt>
                <c:pt idx="4">
                  <c:v>Other</c:v>
                </c:pt>
              </c:strCache>
            </c:strRef>
          </c:cat>
          <c:val>
            <c:numRef>
              <c:f>'Question 1'!$C$4:$C$8</c:f>
              <c:numCache>
                <c:formatCode>General</c:formatCode>
                <c:ptCount val="5"/>
                <c:pt idx="0">
                  <c:v>8</c:v>
                </c:pt>
                <c:pt idx="1">
                  <c:v>29</c:v>
                </c:pt>
                <c:pt idx="2">
                  <c:v>30</c:v>
                </c:pt>
                <c:pt idx="3">
                  <c:v>0</c:v>
                </c:pt>
                <c:pt idx="4">
                  <c:v>6</c:v>
                </c:pt>
              </c:numCache>
            </c:numRef>
          </c:val>
        </c:ser>
        <c:ser>
          <c:idx val="1"/>
          <c:order val="1"/>
          <c:tx>
            <c:strRef>
              <c:f>'Question 1'!$D$3</c:f>
              <c:strCache>
                <c:ptCount val="1"/>
                <c:pt idx="0">
                  <c:v>Submission</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'Question 1'!$A$4:$A$8</c:f>
              <c:strCache>
                <c:ptCount val="5"/>
                <c:pt idx="0">
                  <c:v>Current commercial tenant</c:v>
                </c:pt>
                <c:pt idx="1">
                  <c:v>Current community group/club tenant</c:v>
                </c:pt>
                <c:pt idx="2">
                  <c:v>Bayside resident or business owner</c:v>
                </c:pt>
                <c:pt idx="3">
                  <c:v>Representative of a group/club seeking future tenancy in a Council building</c:v>
                </c:pt>
                <c:pt idx="4">
                  <c:v>Other</c:v>
                </c:pt>
              </c:strCache>
            </c:strRef>
          </c:cat>
          <c:val>
            <c:numRef>
              <c:f>'Question 1'!$D$4:$D$8</c:f>
              <c:numCache>
                <c:formatCode>General</c:formatCode>
                <c:ptCount val="5"/>
                <c:pt idx="0">
                  <c:v>2</c:v>
                </c:pt>
                <c:pt idx="1">
                  <c:v>2</c:v>
                </c:pt>
                <c:pt idx="2">
                  <c:v>4</c:v>
                </c:pt>
                <c:pt idx="3">
                  <c:v>0</c:v>
                </c:pt>
                <c:pt idx="4">
                  <c:v>7</c:v>
                </c:pt>
              </c:numCache>
            </c:numRef>
          </c:val>
        </c:ser>
        <c:dLbls>
          <c:dLblPos val="outEnd"/>
          <c:showLegendKey val="0"/>
          <c:showVal val="1"/>
          <c:showCatName val="0"/>
          <c:showSerName val="0"/>
          <c:showPercent val="0"/>
          <c:showBubbleSize val="0"/>
        </c:dLbls>
        <c:gapWidth val="150"/>
        <c:axId val="524257280"/>
        <c:axId val="524260808"/>
      </c:barChart>
      <c:valAx>
        <c:axId val="524260808"/>
        <c:scaling>
          <c:orientation val="minMax"/>
        </c:scaling>
        <c:delete val="0"/>
        <c:axPos val="l"/>
        <c:majorGridlines/>
        <c:numFmt formatCode="General" sourceLinked="1"/>
        <c:majorTickMark val="out"/>
        <c:minorTickMark val="none"/>
        <c:tickLblPos val="nextTo"/>
        <c:crossAx val="524257280"/>
        <c:crosses val="autoZero"/>
        <c:crossBetween val="between"/>
      </c:valAx>
      <c:catAx>
        <c:axId val="524257280"/>
        <c:scaling>
          <c:orientation val="minMax"/>
        </c:scaling>
        <c:delete val="0"/>
        <c:axPos val="b"/>
        <c:numFmt formatCode="General" sourceLinked="1"/>
        <c:majorTickMark val="out"/>
        <c:minorTickMark val="none"/>
        <c:tickLblPos val="nextTo"/>
        <c:crossAx val="524260808"/>
        <c:crosses val="autoZero"/>
        <c:auto val="0"/>
        <c:lblAlgn val="ctr"/>
        <c:lblOffset val="100"/>
        <c:noMultiLvlLbl val="0"/>
      </c:catAx>
    </c:plotArea>
    <c:legend>
      <c:legendPos val="b"/>
      <c:layout/>
      <c:overlay val="0"/>
    </c:legend>
    <c:plotVisOnly val="0"/>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BF8685-83C0-44D8-AF94-F2AD6165778E}" type="doc">
      <dgm:prSet loTypeId="urn:microsoft.com/office/officeart/2005/8/layout/chevron1" loCatId="process" qsTypeId="urn:microsoft.com/office/officeart/2005/8/quickstyle/simple1" qsCatId="simple" csTypeId="urn:microsoft.com/office/officeart/2005/8/colors/colorful2" csCatId="colorful" phldr="1"/>
      <dgm:spPr/>
    </dgm:pt>
    <dgm:pt modelId="{A6C246D6-A83B-4CA9-B547-78A7265E4BD4}">
      <dgm:prSet phldrT="[Text]" custT="1"/>
      <dgm:spPr/>
      <dgm:t>
        <a:bodyPr/>
        <a:lstStyle/>
        <a:p>
          <a:r>
            <a:rPr lang="en-AU" sz="1100" b="1"/>
            <a:t>Analysis: </a:t>
          </a:r>
          <a:r>
            <a:rPr lang="en-AU" sz="1100"/>
            <a:t>review related documentation</a:t>
          </a:r>
        </a:p>
      </dgm:t>
    </dgm:pt>
    <dgm:pt modelId="{015EDE25-F24B-405B-A3D1-CF958B4B213D}" type="parTrans" cxnId="{589A6A8B-DF91-474B-962B-3E96B20C7CE7}">
      <dgm:prSet/>
      <dgm:spPr/>
      <dgm:t>
        <a:bodyPr/>
        <a:lstStyle/>
        <a:p>
          <a:endParaRPr lang="en-AU"/>
        </a:p>
      </dgm:t>
    </dgm:pt>
    <dgm:pt modelId="{CD6BCA9C-D885-414D-BCA2-F04DEDE87F66}" type="sibTrans" cxnId="{589A6A8B-DF91-474B-962B-3E96B20C7CE7}">
      <dgm:prSet/>
      <dgm:spPr/>
      <dgm:t>
        <a:bodyPr/>
        <a:lstStyle/>
        <a:p>
          <a:endParaRPr lang="en-AU"/>
        </a:p>
      </dgm:t>
    </dgm:pt>
    <dgm:pt modelId="{F6CF749B-19EB-4645-B401-B285602C0F56}">
      <dgm:prSet phldrT="[Text]" custT="1"/>
      <dgm:spPr>
        <a:noFill/>
      </dgm:spPr>
      <dgm:t>
        <a:bodyPr/>
        <a:lstStyle/>
        <a:p>
          <a:r>
            <a:rPr lang="en-AU" sz="1100" b="1">
              <a:ln>
                <a:noFill/>
              </a:ln>
              <a:solidFill>
                <a:schemeClr val="accent3"/>
              </a:solidFill>
            </a:rPr>
            <a:t>Development of draft Policy</a:t>
          </a:r>
        </a:p>
      </dgm:t>
    </dgm:pt>
    <dgm:pt modelId="{AD9DFFE2-97E8-4D75-BDE2-6CAF344AD0DF}" type="parTrans" cxnId="{1E93D7C6-C098-41B2-AAB4-D2856CB8F811}">
      <dgm:prSet/>
      <dgm:spPr/>
      <dgm:t>
        <a:bodyPr/>
        <a:lstStyle/>
        <a:p>
          <a:endParaRPr lang="en-AU"/>
        </a:p>
      </dgm:t>
    </dgm:pt>
    <dgm:pt modelId="{A9191FD2-38E7-47EE-8A5D-ACA04DA0B34B}" type="sibTrans" cxnId="{1E93D7C6-C098-41B2-AAB4-D2856CB8F811}">
      <dgm:prSet/>
      <dgm:spPr/>
      <dgm:t>
        <a:bodyPr/>
        <a:lstStyle/>
        <a:p>
          <a:endParaRPr lang="en-AU"/>
        </a:p>
      </dgm:t>
    </dgm:pt>
    <dgm:pt modelId="{6A4F3101-4985-4FE6-8AD1-2334BF974F1A}">
      <dgm:prSet phldrT="[Text]" custT="1"/>
      <dgm:spPr/>
      <dgm:t>
        <a:bodyPr/>
        <a:lstStyle/>
        <a:p>
          <a:r>
            <a:rPr lang="en-AU" sz="1100" b="1"/>
            <a:t>Consulation: </a:t>
          </a:r>
          <a:r>
            <a:rPr lang="en-AU" sz="1100"/>
            <a:t>community feedback on draft document</a:t>
          </a:r>
        </a:p>
      </dgm:t>
    </dgm:pt>
    <dgm:pt modelId="{73D842E0-AA21-4061-B9FC-3494D2AFF334}" type="parTrans" cxnId="{AAB4528B-9264-4FA3-B3EE-28A662382F67}">
      <dgm:prSet/>
      <dgm:spPr/>
      <dgm:t>
        <a:bodyPr/>
        <a:lstStyle/>
        <a:p>
          <a:endParaRPr lang="en-AU"/>
        </a:p>
      </dgm:t>
    </dgm:pt>
    <dgm:pt modelId="{B22F6FC8-0571-47A4-82A5-B4B83BCC5214}" type="sibTrans" cxnId="{AAB4528B-9264-4FA3-B3EE-28A662382F67}">
      <dgm:prSet/>
      <dgm:spPr/>
      <dgm:t>
        <a:bodyPr/>
        <a:lstStyle/>
        <a:p>
          <a:endParaRPr lang="en-AU"/>
        </a:p>
      </dgm:t>
    </dgm:pt>
    <dgm:pt modelId="{31F50CD1-ECC2-44F5-8A36-C6E72327427B}">
      <dgm:prSet custT="1"/>
      <dgm:spPr>
        <a:solidFill>
          <a:schemeClr val="bg1"/>
        </a:solidFill>
      </dgm:spPr>
      <dgm:t>
        <a:bodyPr/>
        <a:lstStyle/>
        <a:p>
          <a:r>
            <a:rPr lang="en-AU" sz="1100" b="1">
              <a:solidFill>
                <a:schemeClr val="accent3"/>
              </a:solidFill>
            </a:rPr>
            <a:t>Final Policy</a:t>
          </a:r>
        </a:p>
      </dgm:t>
    </dgm:pt>
    <dgm:pt modelId="{8803CA02-BAA4-4EA3-840E-2766B30269D4}" type="parTrans" cxnId="{0824F0FB-B96D-46F1-A029-D69679B90B95}">
      <dgm:prSet/>
      <dgm:spPr/>
      <dgm:t>
        <a:bodyPr/>
        <a:lstStyle/>
        <a:p>
          <a:endParaRPr lang="en-AU"/>
        </a:p>
      </dgm:t>
    </dgm:pt>
    <dgm:pt modelId="{9F64DBEA-912F-468B-8EEA-368063718415}" type="sibTrans" cxnId="{0824F0FB-B96D-46F1-A029-D69679B90B95}">
      <dgm:prSet/>
      <dgm:spPr/>
      <dgm:t>
        <a:bodyPr/>
        <a:lstStyle/>
        <a:p>
          <a:endParaRPr lang="en-AU"/>
        </a:p>
      </dgm:t>
    </dgm:pt>
    <dgm:pt modelId="{AD45BBF4-4761-4269-8011-2340E1035A5F}" type="pres">
      <dgm:prSet presAssocID="{FEBF8685-83C0-44D8-AF94-F2AD6165778E}" presName="Name0" presStyleCnt="0">
        <dgm:presLayoutVars>
          <dgm:dir/>
          <dgm:animLvl val="lvl"/>
          <dgm:resizeHandles val="exact"/>
        </dgm:presLayoutVars>
      </dgm:prSet>
      <dgm:spPr/>
    </dgm:pt>
    <dgm:pt modelId="{CB19CE06-554F-4B70-A0E2-31E6954565F5}" type="pres">
      <dgm:prSet presAssocID="{A6C246D6-A83B-4CA9-B547-78A7265E4BD4}" presName="parTxOnly" presStyleLbl="node1" presStyleIdx="0" presStyleCnt="4" custScaleX="174770" custScaleY="173187" custLinFactNeighborX="-9728" custLinFactNeighborY="24320">
        <dgm:presLayoutVars>
          <dgm:chMax val="0"/>
          <dgm:chPref val="0"/>
          <dgm:bulletEnabled val="1"/>
        </dgm:presLayoutVars>
      </dgm:prSet>
      <dgm:spPr/>
      <dgm:t>
        <a:bodyPr/>
        <a:lstStyle/>
        <a:p>
          <a:endParaRPr lang="en-AU"/>
        </a:p>
      </dgm:t>
    </dgm:pt>
    <dgm:pt modelId="{7C7419E8-39FB-4104-8108-0A579AA92114}" type="pres">
      <dgm:prSet presAssocID="{CD6BCA9C-D885-414D-BCA2-F04DEDE87F66}" presName="parTxOnlySpace" presStyleCnt="0"/>
      <dgm:spPr/>
    </dgm:pt>
    <dgm:pt modelId="{6B6DD0EF-5182-42EA-8FE2-859804167B62}" type="pres">
      <dgm:prSet presAssocID="{F6CF749B-19EB-4645-B401-B285602C0F56}" presName="parTxOnly" presStyleLbl="node1" presStyleIdx="1" presStyleCnt="4" custScaleX="167731" custScaleY="132085" custLinFactNeighborX="-14592" custLinFactNeighborY="23104">
        <dgm:presLayoutVars>
          <dgm:chMax val="0"/>
          <dgm:chPref val="0"/>
          <dgm:bulletEnabled val="1"/>
        </dgm:presLayoutVars>
      </dgm:prSet>
      <dgm:spPr/>
      <dgm:t>
        <a:bodyPr/>
        <a:lstStyle/>
        <a:p>
          <a:endParaRPr lang="en-AU"/>
        </a:p>
      </dgm:t>
    </dgm:pt>
    <dgm:pt modelId="{E5A031F0-DD3C-4E16-8C3D-C874E1E7AE19}" type="pres">
      <dgm:prSet presAssocID="{A9191FD2-38E7-47EE-8A5D-ACA04DA0B34B}" presName="parTxOnlySpace" presStyleCnt="0"/>
      <dgm:spPr/>
    </dgm:pt>
    <dgm:pt modelId="{DD2BBF2C-D520-4D2E-A823-5083D60B0D9E}" type="pres">
      <dgm:prSet presAssocID="{6A4F3101-4985-4FE6-8AD1-2334BF974F1A}" presName="parTxOnly" presStyleLbl="node1" presStyleIdx="2" presStyleCnt="4" custScaleX="180669" custScaleY="160547" custLinFactNeighborX="-14592" custLinFactNeighborY="24320">
        <dgm:presLayoutVars>
          <dgm:chMax val="0"/>
          <dgm:chPref val="0"/>
          <dgm:bulletEnabled val="1"/>
        </dgm:presLayoutVars>
      </dgm:prSet>
      <dgm:spPr/>
      <dgm:t>
        <a:bodyPr/>
        <a:lstStyle/>
        <a:p>
          <a:endParaRPr lang="en-AU"/>
        </a:p>
      </dgm:t>
    </dgm:pt>
    <dgm:pt modelId="{0825E2D6-7ED2-4A37-AAD1-F9ABBDD82C08}" type="pres">
      <dgm:prSet presAssocID="{B22F6FC8-0571-47A4-82A5-B4B83BCC5214}" presName="parTxOnlySpace" presStyleCnt="0"/>
      <dgm:spPr/>
    </dgm:pt>
    <dgm:pt modelId="{2B036216-3205-47F9-8506-0C3626E1DE24}" type="pres">
      <dgm:prSet presAssocID="{31F50CD1-ECC2-44F5-8A36-C6E72327427B}" presName="parTxOnly" presStyleLbl="node1" presStyleIdx="3" presStyleCnt="4" custLinFactNeighborX="-35886" custLinFactNeighborY="19737">
        <dgm:presLayoutVars>
          <dgm:chMax val="0"/>
          <dgm:chPref val="0"/>
          <dgm:bulletEnabled val="1"/>
        </dgm:presLayoutVars>
      </dgm:prSet>
      <dgm:spPr/>
      <dgm:t>
        <a:bodyPr/>
        <a:lstStyle/>
        <a:p>
          <a:endParaRPr lang="en-AU"/>
        </a:p>
      </dgm:t>
    </dgm:pt>
  </dgm:ptLst>
  <dgm:cxnLst>
    <dgm:cxn modelId="{AAB4528B-9264-4FA3-B3EE-28A662382F67}" srcId="{FEBF8685-83C0-44D8-AF94-F2AD6165778E}" destId="{6A4F3101-4985-4FE6-8AD1-2334BF974F1A}" srcOrd="2" destOrd="0" parTransId="{73D842E0-AA21-4061-B9FC-3494D2AFF334}" sibTransId="{B22F6FC8-0571-47A4-82A5-B4B83BCC5214}"/>
    <dgm:cxn modelId="{1E93D7C6-C098-41B2-AAB4-D2856CB8F811}" srcId="{FEBF8685-83C0-44D8-AF94-F2AD6165778E}" destId="{F6CF749B-19EB-4645-B401-B285602C0F56}" srcOrd="1" destOrd="0" parTransId="{AD9DFFE2-97E8-4D75-BDE2-6CAF344AD0DF}" sibTransId="{A9191FD2-38E7-47EE-8A5D-ACA04DA0B34B}"/>
    <dgm:cxn modelId="{BAB88646-0E6E-428A-B03D-A9CD23A60528}" type="presOf" srcId="{6A4F3101-4985-4FE6-8AD1-2334BF974F1A}" destId="{DD2BBF2C-D520-4D2E-A823-5083D60B0D9E}" srcOrd="0" destOrd="0" presId="urn:microsoft.com/office/officeart/2005/8/layout/chevron1"/>
    <dgm:cxn modelId="{75C0D20A-55D9-4EE7-876D-08C5AD5A4666}" type="presOf" srcId="{FEBF8685-83C0-44D8-AF94-F2AD6165778E}" destId="{AD45BBF4-4761-4269-8011-2340E1035A5F}" srcOrd="0" destOrd="0" presId="urn:microsoft.com/office/officeart/2005/8/layout/chevron1"/>
    <dgm:cxn modelId="{BC604E29-18EE-4115-9A05-79FD5A88DBC0}" type="presOf" srcId="{F6CF749B-19EB-4645-B401-B285602C0F56}" destId="{6B6DD0EF-5182-42EA-8FE2-859804167B62}" srcOrd="0" destOrd="0" presId="urn:microsoft.com/office/officeart/2005/8/layout/chevron1"/>
    <dgm:cxn modelId="{90B8B7B2-B532-43DA-A958-155B022F9F3B}" type="presOf" srcId="{31F50CD1-ECC2-44F5-8A36-C6E72327427B}" destId="{2B036216-3205-47F9-8506-0C3626E1DE24}" srcOrd="0" destOrd="0" presId="urn:microsoft.com/office/officeart/2005/8/layout/chevron1"/>
    <dgm:cxn modelId="{0824F0FB-B96D-46F1-A029-D69679B90B95}" srcId="{FEBF8685-83C0-44D8-AF94-F2AD6165778E}" destId="{31F50CD1-ECC2-44F5-8A36-C6E72327427B}" srcOrd="3" destOrd="0" parTransId="{8803CA02-BAA4-4EA3-840E-2766B30269D4}" sibTransId="{9F64DBEA-912F-468B-8EEA-368063718415}"/>
    <dgm:cxn modelId="{91008347-E395-4778-8942-100683D2A90B}" type="presOf" srcId="{A6C246D6-A83B-4CA9-B547-78A7265E4BD4}" destId="{CB19CE06-554F-4B70-A0E2-31E6954565F5}" srcOrd="0" destOrd="0" presId="urn:microsoft.com/office/officeart/2005/8/layout/chevron1"/>
    <dgm:cxn modelId="{589A6A8B-DF91-474B-962B-3E96B20C7CE7}" srcId="{FEBF8685-83C0-44D8-AF94-F2AD6165778E}" destId="{A6C246D6-A83B-4CA9-B547-78A7265E4BD4}" srcOrd="0" destOrd="0" parTransId="{015EDE25-F24B-405B-A3D1-CF958B4B213D}" sibTransId="{CD6BCA9C-D885-414D-BCA2-F04DEDE87F66}"/>
    <dgm:cxn modelId="{C4ADEE39-D882-440F-931A-FC7E5490FE98}" type="presParOf" srcId="{AD45BBF4-4761-4269-8011-2340E1035A5F}" destId="{CB19CE06-554F-4B70-A0E2-31E6954565F5}" srcOrd="0" destOrd="0" presId="urn:microsoft.com/office/officeart/2005/8/layout/chevron1"/>
    <dgm:cxn modelId="{A25301C4-84C4-4691-A8B4-AB861BA40B1C}" type="presParOf" srcId="{AD45BBF4-4761-4269-8011-2340E1035A5F}" destId="{7C7419E8-39FB-4104-8108-0A579AA92114}" srcOrd="1" destOrd="0" presId="urn:microsoft.com/office/officeart/2005/8/layout/chevron1"/>
    <dgm:cxn modelId="{9BAA5DDC-762A-46E1-853E-28687DCF9CA1}" type="presParOf" srcId="{AD45BBF4-4761-4269-8011-2340E1035A5F}" destId="{6B6DD0EF-5182-42EA-8FE2-859804167B62}" srcOrd="2" destOrd="0" presId="urn:microsoft.com/office/officeart/2005/8/layout/chevron1"/>
    <dgm:cxn modelId="{E4CA2AB5-6BC1-4CB6-B86E-33ACA6C8BEA1}" type="presParOf" srcId="{AD45BBF4-4761-4269-8011-2340E1035A5F}" destId="{E5A031F0-DD3C-4E16-8C3D-C874E1E7AE19}" srcOrd="3" destOrd="0" presId="urn:microsoft.com/office/officeart/2005/8/layout/chevron1"/>
    <dgm:cxn modelId="{F0F7E0CD-01D0-485A-A5D8-CB967A60A93F}" type="presParOf" srcId="{AD45BBF4-4761-4269-8011-2340E1035A5F}" destId="{DD2BBF2C-D520-4D2E-A823-5083D60B0D9E}" srcOrd="4" destOrd="0" presId="urn:microsoft.com/office/officeart/2005/8/layout/chevron1"/>
    <dgm:cxn modelId="{C14290FB-A6AF-4F05-99B4-14E91AE12BA7}" type="presParOf" srcId="{AD45BBF4-4761-4269-8011-2340E1035A5F}" destId="{0825E2D6-7ED2-4A37-AAD1-F9ABBDD82C08}" srcOrd="5" destOrd="0" presId="urn:microsoft.com/office/officeart/2005/8/layout/chevron1"/>
    <dgm:cxn modelId="{6D2E8B10-3F60-46C5-8DB6-A896265D8BD3}" type="presParOf" srcId="{AD45BBF4-4761-4269-8011-2340E1035A5F}" destId="{2B036216-3205-47F9-8506-0C3626E1DE24}" srcOrd="6"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19CE06-554F-4B70-A0E2-31E6954565F5}">
      <dsp:nvSpPr>
        <dsp:cNvPr id="0" name=""/>
        <dsp:cNvSpPr/>
      </dsp:nvSpPr>
      <dsp:spPr>
        <a:xfrm>
          <a:off x="0" y="223319"/>
          <a:ext cx="1752860" cy="694793"/>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b="1" kern="1200"/>
            <a:t>Analysis: </a:t>
          </a:r>
          <a:r>
            <a:rPr lang="en-AU" sz="1100" kern="1200"/>
            <a:t>review related documentation</a:t>
          </a:r>
        </a:p>
      </dsp:txBody>
      <dsp:txXfrm>
        <a:off x="347397" y="223319"/>
        <a:ext cx="1058067" cy="694793"/>
      </dsp:txXfrm>
    </dsp:sp>
    <dsp:sp modelId="{6B6DD0EF-5182-42EA-8FE2-859804167B62}">
      <dsp:nvSpPr>
        <dsp:cNvPr id="0" name=""/>
        <dsp:cNvSpPr/>
      </dsp:nvSpPr>
      <dsp:spPr>
        <a:xfrm>
          <a:off x="1640202" y="300887"/>
          <a:ext cx="1682262" cy="529900"/>
        </a:xfrm>
        <a:prstGeom prst="chevron">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b="1" kern="1200">
              <a:ln>
                <a:noFill/>
              </a:ln>
              <a:solidFill>
                <a:schemeClr val="accent3"/>
              </a:solidFill>
            </a:rPr>
            <a:t>Development of draft Policy</a:t>
          </a:r>
        </a:p>
      </dsp:txBody>
      <dsp:txXfrm>
        <a:off x="1905152" y="300887"/>
        <a:ext cx="1152362" cy="529900"/>
      </dsp:txXfrm>
    </dsp:sp>
    <dsp:sp modelId="{DD2BBF2C-D520-4D2E-A823-5083D60B0D9E}">
      <dsp:nvSpPr>
        <dsp:cNvPr id="0" name=""/>
        <dsp:cNvSpPr/>
      </dsp:nvSpPr>
      <dsp:spPr>
        <a:xfrm>
          <a:off x="3222170" y="248674"/>
          <a:ext cx="1812024" cy="644084"/>
        </a:xfrm>
        <a:prstGeom prst="chevron">
          <a:avLst/>
        </a:prstGeom>
        <a:solidFill>
          <a:schemeClr val="accent2">
            <a:hueOff val="416624"/>
            <a:satOff val="0"/>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b="1" kern="1200"/>
            <a:t>Consulation: </a:t>
          </a:r>
          <a:r>
            <a:rPr lang="en-AU" sz="1100" kern="1200"/>
            <a:t>community feedback on draft document</a:t>
          </a:r>
        </a:p>
      </dsp:txBody>
      <dsp:txXfrm>
        <a:off x="3544212" y="248674"/>
        <a:ext cx="1167940" cy="644084"/>
      </dsp:txXfrm>
    </dsp:sp>
    <dsp:sp modelId="{2B036216-3205-47F9-8506-0C3626E1DE24}">
      <dsp:nvSpPr>
        <dsp:cNvPr id="0" name=""/>
        <dsp:cNvSpPr/>
      </dsp:nvSpPr>
      <dsp:spPr>
        <a:xfrm>
          <a:off x="4912542" y="351739"/>
          <a:ext cx="1002952" cy="401181"/>
        </a:xfrm>
        <a:prstGeom prst="chevron">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b="1" kern="1200">
              <a:solidFill>
                <a:schemeClr val="accent3"/>
              </a:solidFill>
            </a:rPr>
            <a:t>Final Policy</a:t>
          </a:r>
        </a:p>
      </dsp:txBody>
      <dsp:txXfrm>
        <a:off x="5113133" y="351739"/>
        <a:ext cx="601771" cy="40118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ayside">
      <a:dk1>
        <a:sysClr val="windowText" lastClr="000000"/>
      </a:dk1>
      <a:lt1>
        <a:sysClr val="window" lastClr="FFFFFF"/>
      </a:lt1>
      <a:dk2>
        <a:srgbClr val="44546A"/>
      </a:dk2>
      <a:lt2>
        <a:srgbClr val="E7E6E6"/>
      </a:lt2>
      <a:accent1>
        <a:srgbClr val="F49A00"/>
      </a:accent1>
      <a:accent2>
        <a:srgbClr val="00A3DD"/>
      </a:accent2>
      <a:accent3>
        <a:srgbClr val="0061AC"/>
      </a:accent3>
      <a:accent4>
        <a:srgbClr val="FFC61E"/>
      </a:accent4>
      <a:accent5>
        <a:srgbClr val="933311"/>
      </a:accent5>
      <a:accent6>
        <a:srgbClr val="939905"/>
      </a:accent6>
      <a:hlink>
        <a:srgbClr val="6E6259"/>
      </a:hlink>
      <a:folHlink>
        <a:srgbClr val="000000"/>
      </a:folHlink>
    </a:clrScheme>
    <a:fontScheme name="Bayside intern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6278D-FBDA-49BA-AF5E-38C895B5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8631</Words>
  <Characters>46265</Characters>
  <Application>Microsoft Office Word</Application>
  <DocSecurity>0</DocSecurity>
  <Lines>907</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Jason Stubbs</cp:lastModifiedBy>
  <cp:revision>3</cp:revision>
  <cp:lastPrinted>2018-06-05T10:34:00Z</cp:lastPrinted>
  <dcterms:created xsi:type="dcterms:W3CDTF">2018-06-05T23:47:00Z</dcterms:created>
  <dcterms:modified xsi:type="dcterms:W3CDTF">2018-06-06T00:02:00Z</dcterms:modified>
</cp:coreProperties>
</file>